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广东茂名健康职业学院二期建设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（先建部分）项目移动式连体垃圾压缩箱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询价公告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广东茂名健康职业学院二期建设的垃圾压缩站需要安装垃圾压缩箱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现在面向社会公开询价，</w:t>
      </w:r>
      <w:r>
        <w:rPr>
          <w:rFonts w:hint="eastAsia"/>
          <w:b w:val="0"/>
          <w:bCs w:val="0"/>
          <w:sz w:val="28"/>
          <w:szCs w:val="28"/>
          <w:lang w:eastAsia="zh-CN"/>
        </w:rPr>
        <w:t>有关事项公告如下：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公告声明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询价是方便学院确定最佳垃圾压缩箱采购方案提供参考依据，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是无偿征集，提供方案报价的供货商，将被推荐给项目总包单位进一步洽谈采购。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2.报价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"mailto:3.方案提交方式，请发至邮箱441893349@qq.com"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方案提交方式，请将方案打印盖章扫描，扫描件于2024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年12月16日前发到jkxyxmb@163.com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3.如有疑问需要咨询，请联系陈老师14718153335。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询价内容及要求</w:t>
      </w:r>
    </w:p>
    <w:p>
      <w:pPr>
        <w:pStyle w:val="2"/>
        <w:jc w:val="both"/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Calibri" w:hAnsi="Calibri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（一）货物名称：移动式连体垃圾压缩箱</w:t>
      </w:r>
    </w:p>
    <w:p>
      <w:pPr>
        <w:pStyle w:val="2"/>
        <w:jc w:val="both"/>
        <w:rPr>
          <w:rFonts w:hint="eastAsia" w:ascii="Calibri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（二）货物规格要求：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压缩力(T)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长×宽×高(mm)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5000×2500×2650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±300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空载箱体重量(kg)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压缩腔投料口尺寸(mm)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1540×2050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钩耳中央高度 （mm）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国际标准，箱体与可卸式垃圾车相匹配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箱体导轨外侧宽度（mm）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国际标准，箱体与可卸式垃圾车相匹配）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箱体导轨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工字钢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压缩循环时间(S)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总容积(M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压缩腔容积(M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后门锁紧方式及开启方式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电控液压+液压油缸锁紧、自卸式开启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翻转架（斗）循环时间(S)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30±</w:t>
            </w: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箱体滚轮外宽(mm)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2224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垃圾压缩密度（t/ m</w:t>
            </w:r>
            <w:r>
              <w:rPr>
                <w:rFonts w:hint="eastAsia" w:ascii="宋体" w:hAnsi="宋体"/>
                <w:kern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21"/>
                <w:szCs w:val="21"/>
              </w:rPr>
              <w:t>）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0.</w:t>
            </w: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21"/>
                <w:szCs w:val="21"/>
              </w:rPr>
              <w:t>-</w:t>
            </w:r>
            <w:r>
              <w:rPr>
                <w:rFonts w:hint="eastAsia" w:ascii="宋体" w:hAnsi="宋体"/>
                <w:kern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翻转架型式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4 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大容积装料斗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翻转斗容积(m</w:t>
            </w:r>
            <w:r>
              <w:rPr>
                <w:rFonts w:hint="eastAsia" w:ascii="宋体" w:hAnsi="宋体"/>
                <w:kern w:val="21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21"/>
                <w:szCs w:val="21"/>
              </w:rPr>
              <w:t>)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/>
                <w:kern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产品特点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21"/>
                <w:szCs w:val="21"/>
              </w:rPr>
            </w:pPr>
            <w:r>
              <w:rPr>
                <w:rFonts w:hint="eastAsia" w:ascii="宋体" w:hAnsi="宋体"/>
                <w:kern w:val="21"/>
                <w:szCs w:val="21"/>
              </w:rPr>
              <w:t>压缩腔体与推头的侧板底板材料为耐磨板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配置关键零部件</w:t>
            </w:r>
          </w:p>
        </w:tc>
        <w:tc>
          <w:tcPr>
            <w:tcW w:w="6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PLC控制器、油泵、电机采用国内知名品牌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站房面积 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双机位,面积不小于9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hint="eastAsia" w:ascii="宋体" w:hAnsi="宋体"/>
              </w:rPr>
              <w:t>9米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钩臂车转运场地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站房前场地长度不小于18米</w:t>
            </w:r>
          </w:p>
        </w:tc>
      </w:tr>
    </w:tbl>
    <w:p>
      <w:pPr>
        <w:pStyle w:val="2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3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报价方案要求</w:t>
      </w:r>
    </w:p>
    <w:p>
      <w:pPr>
        <w:pStyle w:val="2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按下表格式进行报价</w:t>
      </w:r>
    </w:p>
    <w:tbl>
      <w:tblPr>
        <w:tblStyle w:val="6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20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2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732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41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元/台（报价含税、运输、安装以及安装所需要耗材人工等综合单价）</w:t>
            </w:r>
          </w:p>
          <w:p>
            <w:pPr>
              <w:pStyle w:val="2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报价联系人：      联系电话：</w:t>
            </w:r>
          </w:p>
          <w:p>
            <w:pPr>
              <w:pStyle w:val="2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报价单位：（盖章）</w:t>
            </w:r>
          </w:p>
          <w:p>
            <w:pPr>
              <w:pStyle w:val="2"/>
              <w:jc w:val="center"/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日期：</w:t>
            </w:r>
          </w:p>
        </w:tc>
      </w:tr>
    </w:tbl>
    <w:p>
      <w:pPr>
        <w:pStyle w:val="2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广东茂名健康职业学院二期建设项目部</w:t>
      </w:r>
    </w:p>
    <w:p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2024年12月11日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DF0B4"/>
    <w:multiLevelType w:val="singleLevel"/>
    <w:tmpl w:val="C1ADF0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0F6929"/>
    <w:multiLevelType w:val="singleLevel"/>
    <w:tmpl w:val="670F6929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7A34FBF3"/>
    <w:multiLevelType w:val="singleLevel"/>
    <w:tmpl w:val="7A34FB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62FF"/>
    <w:rsid w:val="083E5C3E"/>
    <w:rsid w:val="0FD3322E"/>
    <w:rsid w:val="16936B9F"/>
    <w:rsid w:val="2BCB43D9"/>
    <w:rsid w:val="32C97C11"/>
    <w:rsid w:val="34924DB0"/>
    <w:rsid w:val="3A74152B"/>
    <w:rsid w:val="3DDF070D"/>
    <w:rsid w:val="3EB60088"/>
    <w:rsid w:val="3ED42B48"/>
    <w:rsid w:val="56B24532"/>
    <w:rsid w:val="57F17F69"/>
    <w:rsid w:val="65E21BC2"/>
    <w:rsid w:val="69D47D18"/>
    <w:rsid w:val="6CA47B61"/>
    <w:rsid w:val="736465C9"/>
    <w:rsid w:val="74DF6493"/>
    <w:rsid w:val="764B657F"/>
    <w:rsid w:val="7E252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1094</Words>
  <Characters>1179</Characters>
  <Lines>0</Lines>
  <Paragraphs>0</Paragraphs>
  <ScaleCrop>false</ScaleCrop>
  <LinksUpToDate>false</LinksUpToDate>
  <CharactersWithSpaces>1270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2022-12-27T03:40:00Z</dcterms:created>
  <dc:creator>Administrator</dc:creator>
  <cp:lastModifiedBy>CBO</cp:lastModifiedBy>
  <cp:lastPrinted>2024-12-11T08:44:20Z</cp:lastPrinted>
  <dcterms:modified xsi:type="dcterms:W3CDTF">2024-12-11T08:47:46Z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