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中华人民共和国基本医疗卫生与健康促进法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　</w:t>
      </w:r>
      <w:r>
        <w:rPr>
          <w:rFonts w:hint="eastAsia" w:ascii="仿宋" w:hAnsi="仿宋" w:eastAsia="仿宋" w:cs="仿宋"/>
          <w:sz w:val="32"/>
          <w:szCs w:val="32"/>
        </w:rPr>
        <w:t>为了发展医疗卫生与健康事业，保障公民享有基本医疗卫生服务，提高公民健康水平，推进健康中国建设，根据宪法，制定本法。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从事医疗卫生、健康促进及其监督管理活动，适用本法。</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医疗卫生与健康事业应当坚持以人民为中心，为人民健康服务。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医疗卫生事业应当坚持公益性原则。</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国家和社会尊重、保护公民的健康权。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国家实施健康中国战略，普及健康生活，优化健康服务，完善健康保障，建设健康环境，发展健康产业，提升公民全生命周期健康水平。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国家建立健康教育制度，保障公民获得健康教育的权利，提高公民的健康素养。</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公民依法享有从国家和社会获得基本医疗卫生服务的权利。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国家建立基本医疗卫生制度，建立健全医疗卫生服务体系，保护和实现公民获得基本医疗卫生服务的权利。</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各级人民政府应当把人民健康放在优先发展的战略地位，将健康理念融入各项政策，坚持预防为主，完善健康促进工作体系，组织实施健康促进的规划和行动，推进全民健身，建立健康影响评估制度，将公民主要健康指标改善情况纳入政府目标责任考核。</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全社会应当共同关心和支持医疗卫生与健康事业的发展。</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国务院和地方各级人民政府领导医疗卫生与健康促进工作。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国务院卫生健康主管部门负责统筹协调全国医疗卫生与健康促进工作。国务院其他有关部门在各自职责范围内负责有关的医疗卫生与健康促进工作。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县级以上地方人民政府卫生健康主管部门负责统筹协调本行政区域医疗卫生与健康促进工作。县级以上地方人民政府其他有关部门在各自职责范围内负责有关的医疗卫生与健康促进工作。</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国家加强医学基础科学研究，鼓励医学科学技术创新，支持临床医学发展，促进医学科技成果的转化和应用，推进医疗卫生与信息技术融合发展，推广医疗卫生适宜技术，提高医疗卫生服务质量。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国家发展医学教育，完善适应医疗卫生事业发展需要的医学教育体系，大力培养医疗卫生人才。</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国家大力发展中医药事业，坚持中西医并重、传承与创新相结合，发挥中医药在医疗卫生与健康事业中的独特作用。</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国家合理规划和配置医疗卫生资源，以基层为重点，采取多种措施优先支持县级以下医疗卫生机构发展，提高其医疗卫生服务能力。</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国家加大对医疗卫生与健康事业的财政投入，通过增加转移支付等方式重点扶持革命老区、民族地区、边疆地区和经济欠发达地区发展医疗卫生与健康事业。</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国家鼓励和支持公民、法人和其他组织通过依法举办机构和捐赠、资助等方式，参与医疗卫生与健康事业，满足公民多样化、差异化、个性化健康需求。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公民、法人和其他组织捐赠财产用于医疗卫生与健康事业的，依法享受税收优惠。</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对在医疗卫生与健康事业中做出突出贡献的组织和个人，按照国家规定给予表彰、奖励。</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国家鼓励和支持医疗卫生与健康促进领域的对外交流合作。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开展医疗卫生与健康促进对外交流合作活动，应当遵守法律、法规，维护国家主权、安全和社会公共利益。</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基本医疗卫生服务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基本医疗卫生服务，是指维护人体健康所必需、与经济社会发展水平相适应、公民可公平获得的，采用适宜药物、适宜技术、适宜设备提供的疾病预防、诊断、治疗、护理和康复等服务。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基本医疗卫生服务包括基本公共卫生服务和基本医疗服务。基本公共卫生服务由国家免费提供。</w:t>
      </w:r>
    </w:p>
    <w:p>
      <w:pPr>
        <w:rPr>
          <w:rFonts w:hint="eastAsia" w:ascii="仿宋" w:hAnsi="仿宋" w:eastAsia="仿宋" w:cs="仿宋"/>
          <w:sz w:val="32"/>
          <w:szCs w:val="32"/>
        </w:rPr>
      </w:pPr>
      <w:r>
        <w:rPr>
          <w:rFonts w:hint="eastAsia" w:ascii="仿宋" w:hAnsi="仿宋" w:eastAsia="仿宋" w:cs="仿宋"/>
          <w:b/>
          <w:bCs/>
          <w:sz w:val="32"/>
          <w:szCs w:val="32"/>
        </w:rPr>
        <w:t>第十六条　</w:t>
      </w:r>
      <w:r>
        <w:rPr>
          <w:rFonts w:hint="eastAsia" w:ascii="仿宋" w:hAnsi="仿宋" w:eastAsia="仿宋" w:cs="仿宋"/>
          <w:sz w:val="32"/>
          <w:szCs w:val="32"/>
        </w:rPr>
        <w:t>国家采取措施，保障公民享有安全有效的基本公共卫生服务，控制影响健康的危险因素，提高疾病的预防控制水平。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国家基本公共卫生服务项目由国务院卫生健康主管部门会同国务院财政部门、中医药主管部门等共同确定。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省、自治区、直辖市人民政府可以在国家基本公共卫生服务项目基础上，补充确定本行政区域的基本公共卫生服务项目，并报国务院卫生健康主管部门备案。</w:t>
      </w:r>
    </w:p>
    <w:p>
      <w:pPr>
        <w:rPr>
          <w:rFonts w:hint="eastAsia" w:ascii="仿宋" w:hAnsi="仿宋" w:eastAsia="仿宋" w:cs="仿宋"/>
          <w:sz w:val="32"/>
          <w:szCs w:val="32"/>
        </w:rPr>
      </w:pPr>
      <w:r>
        <w:rPr>
          <w:rFonts w:hint="eastAsia" w:ascii="仿宋" w:hAnsi="仿宋" w:eastAsia="仿宋" w:cs="仿宋"/>
          <w:b/>
          <w:bCs/>
          <w:sz w:val="32"/>
          <w:szCs w:val="32"/>
        </w:rPr>
        <w:t>第十七条　</w:t>
      </w:r>
      <w:r>
        <w:rPr>
          <w:rFonts w:hint="eastAsia" w:ascii="仿宋" w:hAnsi="仿宋" w:eastAsia="仿宋" w:cs="仿宋"/>
          <w:sz w:val="32"/>
          <w:szCs w:val="32"/>
        </w:rPr>
        <w:t>国务院和省、自治区、直辖市人民政府可以将针对重点地区、重点疾病和特定人群的服务内容纳入基本公共卫生服务项目并组织实施。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县级以上地方人民政府针对本行政区域重大疾病和主要健康危险因素，开展专项防控工作。</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县级以上人民政府通过举办专业公共卫生机构、基层医疗卫生机构和医院，或者从其他医疗卫生机构购买服务的方式提供基本公共卫生服务。</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国家建立健全突发事件卫生应急体系，制定和完善应急预案，组织开展突发事件的医疗救治、卫生学调查处置和心理援助等卫生应急工作，有效控制和消除危害。</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国家建立传染病防控制度，制定传染病防治规划并组织实施，加强传染病监测预警，坚持预防为主、防治结合，联防联控、群防群控、源头防控、综合治理，阻断传播途径，保护易感人群，降低传染病的危害。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任何组织和个人应当接受、配合医疗卫生机构为预防、控制、消除传染病危害依法采取的调查、检验、采集样本、隔离治疗、医学观察等措施。</w:t>
      </w:r>
    </w:p>
    <w:p>
      <w:pPr>
        <w:rPr>
          <w:rFonts w:hint="eastAsia" w:ascii="仿宋" w:hAnsi="仿宋" w:eastAsia="仿宋" w:cs="仿宋"/>
          <w:sz w:val="32"/>
          <w:szCs w:val="32"/>
        </w:rPr>
      </w:pPr>
      <w:r>
        <w:rPr>
          <w:rFonts w:hint="eastAsia" w:ascii="仿宋" w:hAnsi="仿宋" w:eastAsia="仿宋" w:cs="仿宋"/>
          <w:b/>
          <w:bCs/>
          <w:sz w:val="32"/>
          <w:szCs w:val="32"/>
        </w:rPr>
        <w:t>第二十一条　</w:t>
      </w:r>
      <w:r>
        <w:rPr>
          <w:rFonts w:hint="eastAsia" w:ascii="仿宋" w:hAnsi="仿宋" w:eastAsia="仿宋" w:cs="仿宋"/>
          <w:sz w:val="32"/>
          <w:szCs w:val="32"/>
        </w:rPr>
        <w:t>国家实行预防接种制度，加强免疫规划工作。居民有依法接种免疫规划疫苗的权利和义务。政府向居民免费提供免疫规划疫苗。</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国家建立慢性非传染性疾病防控与管理制度，对慢性非传染性疾病及其致病危险因素开展监测、调查和综合防控干预，及时发现高危人群，为患者和高危人群提供诊疗、早期干预、随访管理和健康教育等服务。</w:t>
      </w:r>
    </w:p>
    <w:p>
      <w:pPr>
        <w:rPr>
          <w:rFonts w:hint="eastAsia" w:ascii="仿宋" w:hAnsi="仿宋" w:eastAsia="仿宋" w:cs="仿宋"/>
          <w:sz w:val="32"/>
          <w:szCs w:val="32"/>
        </w:rPr>
      </w:pPr>
      <w:r>
        <w:rPr>
          <w:rFonts w:hint="eastAsia" w:ascii="仿宋" w:hAnsi="仿宋" w:eastAsia="仿宋" w:cs="仿宋"/>
          <w:b/>
          <w:bCs/>
          <w:sz w:val="32"/>
          <w:szCs w:val="32"/>
        </w:rPr>
        <w:t>第二十三条　</w:t>
      </w:r>
      <w:r>
        <w:rPr>
          <w:rFonts w:hint="eastAsia" w:ascii="仿宋" w:hAnsi="仿宋" w:eastAsia="仿宋" w:cs="仿宋"/>
          <w:sz w:val="32"/>
          <w:szCs w:val="32"/>
        </w:rPr>
        <w:t>国家加强职业健康保护。县级以上人民政府应当制定职业病防治规划，建立健全职业健康工作机制，加强职业健康监督管理，提高职业病综合防治能力和水平。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用人单位应当控制职业病危害因素，采取工程技术、个体防护和健康管理等综合治理措施，改善工作环境和劳动条件。</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国家发展妇幼保健事业，建立健全妇幼健康服务体系，为妇女、儿童提供保健及常见病防治服务，保障妇女、儿童健康。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国家采取措施，为公民提供婚前保健、孕产期保健等服务，促进生殖健康，预防出生缺陷。</w:t>
      </w:r>
    </w:p>
    <w:p>
      <w:pPr>
        <w:rPr>
          <w:rFonts w:hint="eastAsia" w:ascii="仿宋" w:hAnsi="仿宋" w:eastAsia="仿宋" w:cs="仿宋"/>
          <w:sz w:val="32"/>
          <w:szCs w:val="32"/>
        </w:rPr>
      </w:pPr>
      <w:r>
        <w:rPr>
          <w:rFonts w:hint="eastAsia" w:ascii="仿宋" w:hAnsi="仿宋" w:eastAsia="仿宋" w:cs="仿宋"/>
          <w:b/>
          <w:bCs/>
          <w:sz w:val="32"/>
          <w:szCs w:val="32"/>
        </w:rPr>
        <w:t>第二十五条　</w:t>
      </w:r>
      <w:r>
        <w:rPr>
          <w:rFonts w:hint="eastAsia" w:ascii="仿宋" w:hAnsi="仿宋" w:eastAsia="仿宋" w:cs="仿宋"/>
          <w:sz w:val="32"/>
          <w:szCs w:val="32"/>
        </w:rPr>
        <w:t>国家发展老年人保健事业。国务院和省、自治区、直辖市人民政府应当将老年人健康管理和常见病预防等纳入基本公共卫生服务项目。</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国家发展残疾预防和残疾人康复事业，完善残疾预防和残疾人康复及其保障体系，采取措施为残疾人提供基本康复服务。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县级以上人民政府应当优先开展残疾儿童康复工作，实行康复与教育相结合。</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国家建立健全院前急救体系，为急危重症患者提供及时、规范、有效的急救服务。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卫生健康主管部门、红十字会等有关部门、组织应当积极开展急救培训，普及急救知识，鼓励医疗卫生人员、经过急救培训的人员积极参与公共场所急救服务。公共场所应当按照规定配备必要的急救设备、设施。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急救中心（站）不得以未付费为由拒绝或者拖延为急危重症患者提供急救服务。</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国家发展精神卫生事业，建设完善精神卫生服务体系，维护和增进公民心理健康，预防、治疗精神障碍。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采取措施，加强心理健康服务体系和人才队伍建设，促进心理健康教育、心理评估、心理咨询与心理治疗服务的有效衔接，设立为公众提供公益服务的心理援助热线，加强未成年人、残疾人和老年人等重点人群心理健康服务。</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基本医疗服务主要由政府举办的医疗卫生机构提供。鼓励社会力量举办的医疗卫生机构提供基本医疗服务。</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国家推进基本医疗服务实行分级诊疗制度，引导非急诊患者首先到基层医疗卫生机构就诊，实行首诊负责制和转诊审核责任制，逐步建立基层首诊、双向转诊、急慢分治、上下联动的机制，并与基本医疗保险制度相衔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县级以上地方人民政府根据本行政区域医疗卫生需求，整合区域内政府举办的医疗卫生资源，因地制宜建立医疗联合体等协同联动的医疗服务合作机制。鼓励社会力量举办的医疗卫生机构参与医疗服务合作机制。</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国家推进基层医疗卫生机构实行家庭医生签约服务，建立家庭医生服务团队，与居民签订协议，根据居民健康状况和医疗需求提供基本医疗卫生服务。</w:t>
      </w:r>
    </w:p>
    <w:p>
      <w:pPr>
        <w:rPr>
          <w:rFonts w:hint="eastAsia" w:ascii="仿宋" w:hAnsi="仿宋" w:eastAsia="仿宋" w:cs="仿宋"/>
          <w:sz w:val="32"/>
          <w:szCs w:val="32"/>
        </w:rPr>
      </w:pPr>
      <w:r>
        <w:rPr>
          <w:rFonts w:hint="eastAsia" w:ascii="仿宋" w:hAnsi="仿宋" w:eastAsia="仿宋" w:cs="仿宋"/>
          <w:b/>
          <w:bCs/>
          <w:sz w:val="32"/>
          <w:szCs w:val="32"/>
        </w:rPr>
        <w:t>第三十二条　</w:t>
      </w:r>
      <w:r>
        <w:rPr>
          <w:rFonts w:hint="eastAsia" w:ascii="仿宋" w:hAnsi="仿宋" w:eastAsia="仿宋" w:cs="仿宋"/>
          <w:sz w:val="32"/>
          <w:szCs w:val="32"/>
        </w:rPr>
        <w:t>公民接受医疗卫生服务，对病情、诊疗方案、医疗风险、医疗费用等事项依法享有知情同意的权利。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需要实施手术、特殊检查、特殊治疗的，医疗卫生人员应当及时向患者说明医疗风险、替代医疗方案等情况，并取得其同意；不能或者不宜向患者说明的，应当向患者的近亲属说明，并取得其同意。法律另有规定的，依照其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开展药物、医疗器械临床试验和其他医学研究应当遵守医学伦理规范，依法通过伦理审查，取得知情同意。</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公民接受医疗卫生服务，应当受到尊重。医疗卫生机构、医疗卫生人员应当关心爱护、平等对待患者，尊重患者人格尊严，保护患者隐私。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公民接受医疗卫生服务，应当遵守诊疗制度和医疗卫生服务秩序，尊重医疗卫生人员。</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医疗卫生机构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国家建立健全由基层医疗卫生机构、医院、专业公共卫生机构等组成的城乡全覆盖、功能互补、连续协同的医疗卫生服务体系。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国家加强县级医院、乡镇卫生院、村卫生室、社区卫生服务中心（站）和专业公共卫生机构等的建设，建立健全农村医疗卫生服务网络和城市社区卫生服务网络。</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基层医疗卫生机构主要提供预防、保健、健康教育、疾病管理，为居民建立健康档案，常见病、多发病的诊疗以及部分疾病的康复、护理，接收医院转诊患者，向医院转诊超出自身服务能力的患者等基本医疗卫生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院主要提供疾病诊治，特别是急危重症和疑难病症的诊疗，突发事件医疗处置和救援以及健康教育等医疗卫生服务，并开展医学教育、医疗卫生人员培训、医学科学研究和对基层医疗卫生机构的业务指导等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专业公共卫生机构主要提供传染病、慢性非传染性疾病、职业病、地方病等疾病预防控制和健康教育、妇幼保健、精神卫生、院前急救、采供血、食品安全风险监测评估、出生缺陷防治等公共卫生服务。</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各级各类医疗卫生机构应当分工合作，为公民提供预防、保健、治疗、护理、康复、安宁疗护等全方位全周期的医疗卫生服务。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各级人民政府采取措施支持医疗卫生机构与养老机构、儿童福利机构、社区组织建立协作机制，为老年人、孤残儿童提供安全、便捷的医疗和健康服务。</w:t>
      </w:r>
    </w:p>
    <w:p>
      <w:pPr>
        <w:rPr>
          <w:rFonts w:hint="eastAsia" w:ascii="仿宋" w:hAnsi="仿宋" w:eastAsia="仿宋" w:cs="仿宋"/>
          <w:sz w:val="32"/>
          <w:szCs w:val="32"/>
        </w:rPr>
      </w:pPr>
      <w:r>
        <w:rPr>
          <w:rFonts w:hint="eastAsia" w:ascii="仿宋" w:hAnsi="仿宋" w:eastAsia="仿宋" w:cs="仿宋"/>
          <w:b/>
          <w:bCs/>
          <w:i w:val="0"/>
          <w:iCs w:val="0"/>
          <w:sz w:val="32"/>
          <w:szCs w:val="32"/>
        </w:rPr>
        <w:t>第三十七条</w:t>
      </w:r>
      <w:r>
        <w:rPr>
          <w:rFonts w:hint="eastAsia" w:ascii="仿宋" w:hAnsi="仿宋" w:eastAsia="仿宋" w:cs="仿宋"/>
          <w:sz w:val="32"/>
          <w:szCs w:val="32"/>
        </w:rPr>
        <w:t>　县级以上人民政府应当制定并落实医疗卫生服务体系规划，科学配置医疗卫生资源，举办医疗卫生机构，为公民获得基本医疗卫生服务提供保障。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政府举办医疗卫生机构，应当考虑本行政区域人口、经济社会发展状况、医疗卫生资源、健康危险因素、发病率、患病率以及紧急救治需求等情况。</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举办医疗机构，应当具备下列条件，按照国家有关规定办理审批或者备案手续：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（一）有符合规定的名称、组织机构和场所；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（二）有与其开展的业务相适应的经费、设施、设备和医疗卫生人员；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（三）有相应的规章制度；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（四）能够独立承担民事责任;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（五）法律、行政法规规定的其他条件。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医疗机构依法取得执业许可证。禁止伪造、变造、买卖、出租、出借医疗机构执业许可证。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各级各类医疗卫生机构的具体条件和配置应当符合国务院卫生健康主管部门制定的医疗卫生机构标准。</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国家对医疗卫生机构实行分类管理。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医疗卫生服务体系坚持以非营利性医疗卫生机构为主体、营利性医疗卫生机构为补充。政府举办非营利性医疗卫生机构，在基本医疗卫生事业中发挥主导作用，保障基本医疗卫生服务公平可及。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以政府资金、捐赠资产举办或者参与举办的医疗卫生机构不得设立为营利性医疗卫生机构。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医疗卫生机构不得对外出租、承包医疗科室。非营利性医疗卫生机构不得向出资人、举办者分配或者变相分配收益。</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政府举办的医疗卫生机构应当坚持公益性质，所有收支均纳入预算管理，按照医疗卫生服务体系规划合理设置并控制规模。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国家鼓励政府举办的医疗卫生机构与社会力量合作举办非营利性医疗卫生机构。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政府举办的医疗卫生机构不得与其他组织投资设立非独立法人资格的医疗卫生机构，不得与社会资本合作举办营利性医疗卫生机构。</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国家采取多种措施，鼓励和引导社会力量依法举办医疗卫生机构，支持和规范社会力量举办的医疗卫生机构与政府举办的医疗卫生机构开展多种类型的医疗业务、学科建设、人才培养等合作。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社会力量举办的医疗卫生机构在基本医疗保险定点、重点专科建设、科研教学、等级评审、特定医疗技术准入、医疗卫生人员职称评定等方面享有与政府举办的医疗卫生机构同等的权利。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社会力量可以选择设立非营利性或者营利性医疗卫生机构。社会力量举办的非营利性医疗卫生机构按照规定享受与政府举办的医疗卫生机构同等的税收、财政补助、用地、用水、用电、用气、用热等政策，并依法接受监督管理。</w:t>
      </w:r>
    </w:p>
    <w:p>
      <w:pPr>
        <w:rPr>
          <w:rFonts w:hint="eastAsia" w:ascii="仿宋" w:hAnsi="仿宋" w:eastAsia="仿宋" w:cs="仿宋"/>
          <w:sz w:val="32"/>
          <w:szCs w:val="32"/>
        </w:rPr>
      </w:pPr>
      <w:r>
        <w:rPr>
          <w:rFonts w:hint="eastAsia" w:ascii="仿宋" w:hAnsi="仿宋" w:eastAsia="仿宋" w:cs="仿宋"/>
          <w:b/>
          <w:bCs/>
          <w:sz w:val="32"/>
          <w:szCs w:val="32"/>
        </w:rPr>
        <w:t>第四十二条　</w:t>
      </w:r>
      <w:r>
        <w:rPr>
          <w:rFonts w:hint="eastAsia" w:ascii="仿宋" w:hAnsi="仿宋" w:eastAsia="仿宋" w:cs="仿宋"/>
          <w:sz w:val="32"/>
          <w:szCs w:val="32"/>
        </w:rPr>
        <w:t>国家以建成的医疗卫生机构为基础，合理规划与设置国家医学中心和国家、省级区域性医疗中心，诊治疑难重症，研究攻克重大医学难题，培养高层次医疗卫生人才。</w:t>
      </w:r>
    </w:p>
    <w:p>
      <w:pPr>
        <w:rPr>
          <w:rFonts w:hint="eastAsia" w:ascii="仿宋" w:hAnsi="仿宋" w:eastAsia="仿宋" w:cs="仿宋"/>
          <w:sz w:val="32"/>
          <w:szCs w:val="32"/>
        </w:rPr>
      </w:pPr>
      <w:r>
        <w:rPr>
          <w:rFonts w:hint="eastAsia" w:ascii="仿宋" w:hAnsi="仿宋" w:eastAsia="仿宋" w:cs="仿宋"/>
          <w:b/>
          <w:bCs/>
          <w:sz w:val="32"/>
          <w:szCs w:val="32"/>
        </w:rPr>
        <w:t>第四十三条　</w:t>
      </w:r>
      <w:r>
        <w:rPr>
          <w:rFonts w:hint="eastAsia" w:ascii="仿宋" w:hAnsi="仿宋" w:eastAsia="仿宋" w:cs="仿宋"/>
          <w:sz w:val="32"/>
          <w:szCs w:val="32"/>
        </w:rPr>
        <w:t>医疗卫生机构应当遵守法律、法规、规章，建立健全内部质量管理和控制制度，对医疗卫生服务质量负责。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医疗卫生机构应当按照临床诊疗指南、临床技术操作规范和行业标准以及医学伦理规范等有关要求，合理进行检查、用药、诊疗，加强医疗卫生安全风险防范，优化服务流程，持续改进医疗卫生服务质量。</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国家对医疗卫生技术的临床应用进行分类管理，对技术难度大、医疗风险高，服务能力、人员专业技术水平要求较高的医疗卫生技术实行严格管理。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医疗卫生机构开展医疗卫生技术临床应用，应当与其功能任务相适应，遵循科学、安全、规范、有效、经济的原则，并符合伦理。</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国家建立权责清晰、管理科学、治理完善、运行高效、监督有力的现代医院管理制度。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医院应当制定章程，建立和完善法人治理结构，提高医疗卫生服务能力和运行效率。</w:t>
      </w:r>
    </w:p>
    <w:p>
      <w:pPr>
        <w:rPr>
          <w:rFonts w:hint="eastAsia" w:ascii="仿宋" w:hAnsi="仿宋" w:eastAsia="仿宋" w:cs="仿宋"/>
          <w:sz w:val="32"/>
          <w:szCs w:val="32"/>
        </w:rPr>
      </w:pPr>
      <w:r>
        <w:rPr>
          <w:rFonts w:hint="eastAsia" w:ascii="仿宋" w:hAnsi="仿宋" w:eastAsia="仿宋" w:cs="仿宋"/>
          <w:b/>
          <w:bCs/>
          <w:sz w:val="32"/>
          <w:szCs w:val="32"/>
        </w:rPr>
        <w:t>第四十六条　</w:t>
      </w:r>
      <w:r>
        <w:rPr>
          <w:rFonts w:hint="eastAsia" w:ascii="仿宋" w:hAnsi="仿宋" w:eastAsia="仿宋" w:cs="仿宋"/>
          <w:sz w:val="32"/>
          <w:szCs w:val="32"/>
        </w:rPr>
        <w:t>医疗卫生机构执业场所是提供医疗卫生服务的公共场所，任何组织或者个人不得扰乱其秩序。</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国家完善医疗风险分担机制，鼓励医疗机构参加医疗责任保险或者建立医疗风险基金，鼓励患者参加医疗意外保险。</w:t>
      </w:r>
    </w:p>
    <w:p>
      <w:pPr>
        <w:rPr>
          <w:rFonts w:hint="eastAsia" w:ascii="仿宋" w:hAnsi="仿宋" w:eastAsia="仿宋" w:cs="仿宋"/>
          <w:sz w:val="32"/>
          <w:szCs w:val="32"/>
        </w:rPr>
      </w:pPr>
      <w:r>
        <w:rPr>
          <w:rFonts w:hint="eastAsia" w:ascii="仿宋" w:hAnsi="仿宋" w:eastAsia="仿宋" w:cs="仿宋"/>
          <w:b/>
          <w:bCs/>
          <w:sz w:val="32"/>
          <w:szCs w:val="32"/>
        </w:rPr>
        <w:t>第四十八条　</w:t>
      </w:r>
      <w:r>
        <w:rPr>
          <w:rFonts w:hint="eastAsia" w:ascii="仿宋" w:hAnsi="仿宋" w:eastAsia="仿宋" w:cs="仿宋"/>
          <w:sz w:val="32"/>
          <w:szCs w:val="32"/>
        </w:rPr>
        <w:t>国家鼓励医疗卫生机构不断改进预防、保健、诊断、治疗、护理和康复的技术、设备与服务，支持开发适合基层和边远地区应用的医疗卫生技术。</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国家推进全民健康信息化，推动健康医疗大数据、人工智能等的应用发展，加快医疗卫生信息基础设施建设，制定健康医疗数据采集、存储、分析和应用的技术标准，运用信息技术促进优质医疗卫生资源的普及与共享。</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县级以上人民政府及其有关部门应当采取措施，推进信息技术在医疗卫生领域和医学教育中的应用，支持探索发展医疗卫生服务新模式、新业态。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国家采取措施，推进医疗卫生机构建立健全医疗卫生信息交流和信息安全制度，应用信息技术开展远程医疗服务，构建线上线下一体化医疗服务模式。</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发生自然灾害、事故灾难、公共卫生事件和社会安全事件等严重威胁人民群众生命健康的突发事件时，医疗卫生机构、医疗卫生人员应当服从政府部门的调遣，参与卫生应急处置和医疗救治。对致病、致残、死亡的参与人员，按照规定给予工伤或者抚恤、烈士褒扬等相关待遇。</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医疗卫生人员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医疗卫生人员应当弘扬敬佑生命、救死扶伤、甘于奉献、大爱无疆的崇高职业精神，遵守行业规范，恪守医德，努力提高专业水平和服务质量。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医疗卫生行业组织、医疗卫生机构、医学院校应当加强对医疗卫生人员的医德医风教育。</w:t>
      </w:r>
    </w:p>
    <w:p>
      <w:pPr>
        <w:rPr>
          <w:rFonts w:hint="eastAsia" w:ascii="仿宋" w:hAnsi="仿宋" w:eastAsia="仿宋" w:cs="仿宋"/>
          <w:sz w:val="32"/>
          <w:szCs w:val="32"/>
        </w:rPr>
      </w:pPr>
      <w:r>
        <w:rPr>
          <w:rFonts w:hint="eastAsia" w:ascii="仿宋" w:hAnsi="仿宋" w:eastAsia="仿宋" w:cs="仿宋"/>
          <w:b/>
          <w:bCs/>
          <w:sz w:val="32"/>
          <w:szCs w:val="32"/>
        </w:rPr>
        <w:t>第五十二条　</w:t>
      </w:r>
      <w:r>
        <w:rPr>
          <w:rFonts w:hint="eastAsia" w:ascii="仿宋" w:hAnsi="仿宋" w:eastAsia="仿宋" w:cs="仿宋"/>
          <w:sz w:val="32"/>
          <w:szCs w:val="32"/>
        </w:rPr>
        <w:t>国家制定医疗卫生人员培养规划，建立适应行业特点和社会需求的医疗卫生人员培养机制和供需平衡机制，完善医学院校教育、毕业后教育和继续教育体系，建立健全住院医师、专科医师规范化培训制度，建立规模适宜、结构合理、分布均衡的医疗卫生队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国家加强全科医生的培养和使用。全科医生主要提供常见病、多发病的诊疗和转诊、预防、保健、康复，以及慢性病管理、健康管理等服务。</w:t>
      </w:r>
    </w:p>
    <w:p>
      <w:pPr>
        <w:rPr>
          <w:rFonts w:hint="eastAsia" w:ascii="仿宋" w:hAnsi="仿宋" w:eastAsia="仿宋" w:cs="仿宋"/>
          <w:sz w:val="32"/>
          <w:szCs w:val="32"/>
        </w:rPr>
      </w:pPr>
      <w:r>
        <w:rPr>
          <w:rFonts w:hint="eastAsia" w:ascii="仿宋" w:hAnsi="仿宋" w:eastAsia="仿宋" w:cs="仿宋"/>
          <w:b/>
          <w:bCs/>
          <w:sz w:val="32"/>
          <w:szCs w:val="32"/>
        </w:rPr>
        <w:t>第五十三条　</w:t>
      </w:r>
      <w:r>
        <w:rPr>
          <w:rFonts w:hint="eastAsia" w:ascii="仿宋" w:hAnsi="仿宋" w:eastAsia="仿宋" w:cs="仿宋"/>
          <w:sz w:val="32"/>
          <w:szCs w:val="32"/>
        </w:rPr>
        <w:t>国家对医师、护士等医疗卫生人员依法实行执业注册制度。医疗卫生人员应当依法取得相应的职业资格。</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医疗卫生人员应当遵循医学科学规律，遵守有关临床诊疗技术规范和各项操作规范以及医学伦理规范，使用适宜技术和药物，合理诊疗，因病施治，不得对患者实施过度医疗。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医疗卫生人员不得利用职务之便索要、非法收受财物或者牟取其他不正当利益。</w:t>
      </w:r>
    </w:p>
    <w:p>
      <w:pPr>
        <w:rPr>
          <w:rFonts w:hint="eastAsia" w:ascii="仿宋" w:hAnsi="仿宋" w:eastAsia="仿宋" w:cs="仿宋"/>
          <w:sz w:val="32"/>
          <w:szCs w:val="32"/>
        </w:rPr>
      </w:pPr>
      <w:r>
        <w:rPr>
          <w:rFonts w:hint="eastAsia" w:ascii="仿宋" w:hAnsi="仿宋" w:eastAsia="仿宋" w:cs="仿宋"/>
          <w:b/>
          <w:bCs/>
          <w:sz w:val="32"/>
          <w:szCs w:val="32"/>
        </w:rPr>
        <w:t>第五十五条　</w:t>
      </w:r>
      <w:r>
        <w:rPr>
          <w:rFonts w:hint="eastAsia" w:ascii="仿宋" w:hAnsi="仿宋" w:eastAsia="仿宋" w:cs="仿宋"/>
          <w:sz w:val="32"/>
          <w:szCs w:val="32"/>
        </w:rPr>
        <w:t>国家建立健全符合医疗卫生行业特点的人事、薪酬、奖励制度，体现医疗卫生人员职业特点和技术劳动价值。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对从事传染病防治、放射医学和精神卫生工作以及其他在特殊岗位工作的医疗卫生人员，应当按照国家规定给予适当的津贴。津贴标准应当定期调整。</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国家建立医疗卫生人员定期到基层和艰苦边远地区从事医疗卫生工作制度。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国家采取定向免费培养、对口支援、退休返聘等措施，加强基层和艰苦边远地区医疗卫生队伍建设。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执业医师晋升为副高级技术职称的，应当有累计一年以上在县级以下或者对口支援的医疗卫生机构提供医疗卫生服务的经历。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对在基层和艰苦边远地区工作的医疗卫生人员，在薪酬津贴、职称评定、职业发展、教育培训和表彰奖励等方面实行优惠待遇。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国家加强乡村医疗卫生队伍建设，建立县乡村上下贯通的职业发展机制，完善对乡村医疗卫生人员的服务收入多渠道补助机制和养老政策。</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全社会应当关心、尊重医疗卫生人员，维护良好安全的医疗卫生服务秩序，共同构建和谐医患关系。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医疗卫生人员的人身安全、人格尊严不受侵犯，其合法权益受法律保护。禁止任何组织或者个人威胁、危害医疗卫生人员人身安全，侵犯医疗卫生人员人格尊严。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国家采取措施，保障医疗卫生人员执业环境。</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药品供应保障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国家完善药品供应保障制度，建立工作协调机制，保障药品的安全、有效、可及。</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国家实施基本药物制度，遴选适当数量的基本药物品种，满足疾病防治基本用药需求。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国家公布基本药物目录，根据药品临床应用实践、药品标准变化、药品新上市情况等，对基本药物目录进行动态调整。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基本药物按照规定优先纳入基本医疗保险药品目录。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国家提高基本药物的供给能力，强化基本药物质量监管，确保基本药物公平可及、合理使用。</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国家建立健全以临床需求为导向的药品审评审批制度，支持临床急需药品、儿童用药品和防治罕见病、重大疾病等药品的研制、生产，满足疾病防治需求。</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国家建立健全药品研制、生产、流通、使用全过程追溯制度，加强药品管理，保证药品质量。</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国家建立健全药品价格监测体系，开展成本价格调查，加强药品价格监督检查，依法查处价格垄断、价格欺诈、不正当竞争等违法行为，维护药品价格秩序。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国家加强药品分类采购管理和指导。参加药品采购投标的投标人不得以低于成本的报价竞标，不得以欺诈、串通投标、滥用市场支配地位等方式竞标。</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国家建立中央与地方两级医药储备，用于保障重大灾情、疫情及其他突发事件等应急需要。</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国家建立健全药品供求监测体系，及时收集和汇总分析药品供求信息，定期公布药品生产、流通、使用等情况。</w:t>
      </w:r>
    </w:p>
    <w:p>
      <w:pPr>
        <w:rPr>
          <w:rFonts w:hint="eastAsia" w:ascii="仿宋" w:hAnsi="仿宋" w:eastAsia="仿宋" w:cs="仿宋"/>
          <w:sz w:val="32"/>
          <w:szCs w:val="32"/>
        </w:rPr>
      </w:pPr>
      <w:r>
        <w:rPr>
          <w:rFonts w:hint="eastAsia" w:ascii="仿宋" w:hAnsi="仿宋" w:eastAsia="仿宋" w:cs="仿宋"/>
          <w:b/>
          <w:bCs/>
          <w:sz w:val="32"/>
          <w:szCs w:val="32"/>
        </w:rPr>
        <w:t>第六十五条　</w:t>
      </w:r>
      <w:r>
        <w:rPr>
          <w:rFonts w:hint="eastAsia" w:ascii="仿宋" w:hAnsi="仿宋" w:eastAsia="仿宋" w:cs="仿宋"/>
          <w:sz w:val="32"/>
          <w:szCs w:val="32"/>
        </w:rPr>
        <w:t>国家加强对医疗器械的管理，完善医疗器械的标准和规范，提高医疗器械的安全有效水平。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国务院卫生健康主管部门和省、自治区、直辖市人民政府卫生健康主管部门应当根据技术的先进性、适宜性和可及性，编制大型医用设备配置规划，促进区域内医用设备合理配置、充分共享。</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国家加强中药的保护与发展，充分体现中药的特色和优势，发挥其在预防、保健、医疗、康复中的作用。</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健康促进</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各级人民政府应当加强健康教育工作及其专业人才培养，建立健康知识和技能核心信息发布制度，普及健康科学知识，向公众提供科学、准确的健康信息。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卫生、教育、体育、宣传等机构、基层群众性自治组织和社会组织应当开展健康知识的宣传和普及。医疗卫生人员在提供医疗卫生服务时，应当对患者开展健康教育。新闻媒体应当开展健康知识的公益宣传。健康知识的宣传应当科学、准确。</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国家将健康教育纳入国民教育体系。学校应当利用多种形式实施健康教育，普及健康知识、科学健身知识、急救知识和技能，提高学生主动防病的意识，培养学生良好的卫生习惯和健康的行为习惯，减少、改善学生近视、肥胖等不良健康状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学校应当按照规定开设体育与健康课程，组织学生开展广播体操、眼保健操、体能锻炼等活动。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学校按照规定配备校医，建立和完善卫生室、保健室等。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县级以上人民政府教育主管部门应当按照规定将学生体质健康水平纳入学校考核体系。</w:t>
      </w: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公民是自己健康的第一责任人，树立和践行对自己健康负责的健康管理理念，主动学习健康知识，提高健康素养，加强健康管理。倡导家庭成员相互关爱，形成符合自身和家庭特点的健康生活方式。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公民应当尊重他人的健康权利和利益，不得损害他人健康和社会公共利益。</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国家组织居民健康状况调查和统计，开展体质监测，对健康绩效进行评估，并根据评估结果制定、完善与健康相关的法律、法规、政策和规划。</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国家建立疾病和健康危险因素监测、调查和风险评估制度。县级以上人民政府及其有关部门针对影响健康的主要问题，组织开展健康危险因素研究，制定综合防治措施。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国家加强影响健康的环境问题预防和治理，组织开展环境质量对健康影响的研究，采取措施预防和控制与环境问题有关的疾病。</w:t>
      </w:r>
    </w:p>
    <w:p>
      <w:pPr>
        <w:rPr>
          <w:rFonts w:hint="eastAsia" w:ascii="仿宋" w:hAnsi="仿宋" w:eastAsia="仿宋" w:cs="仿宋"/>
          <w:sz w:val="32"/>
          <w:szCs w:val="32"/>
        </w:rPr>
      </w:pPr>
      <w:r>
        <w:rPr>
          <w:rFonts w:hint="eastAsia" w:ascii="仿宋" w:hAnsi="仿宋" w:eastAsia="仿宋" w:cs="仿宋"/>
          <w:b/>
          <w:bCs/>
          <w:sz w:val="32"/>
          <w:szCs w:val="32"/>
        </w:rPr>
        <w:t>第七十二条　</w:t>
      </w:r>
      <w:r>
        <w:rPr>
          <w:rFonts w:hint="eastAsia" w:ascii="仿宋" w:hAnsi="仿宋" w:eastAsia="仿宋" w:cs="仿宋"/>
          <w:sz w:val="32"/>
          <w:szCs w:val="32"/>
        </w:rPr>
        <w:t>国家大力开展爱国卫生运动，鼓励和支持开展爱国卫生月等群众性卫生与健康活动，依靠和动员群众控制和消除健康危险因素，改善环境卫生状况，建设健康城市、健康村镇、健康社区。</w:t>
      </w:r>
    </w:p>
    <w:p>
      <w:pPr>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rPr>
        <w:t>七十三条</w:t>
      </w:r>
      <w:r>
        <w:rPr>
          <w:rFonts w:hint="eastAsia" w:ascii="仿宋" w:hAnsi="仿宋" w:eastAsia="仿宋" w:cs="仿宋"/>
          <w:sz w:val="32"/>
          <w:szCs w:val="32"/>
        </w:rPr>
        <w:t>　国家建立科学、严格的食品、饮用水安全监督管理制度，提高安全水平。</w:t>
      </w: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国家建立营养状况监测制度，实施经济欠发达地区、重点人群营养干预计划，开展未成年人和老年人营养改善行动，倡导健康饮食习惯，减少不健康饮食引起的疾病风险。</w:t>
      </w:r>
    </w:p>
    <w:p>
      <w:pPr>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　国家发展全民健身事业，完善覆盖城乡的全民健身公共服务体系，加强公共体育设施建设，组织开展和支持全民健身活动，加强全民健身指导服务，普及科学健身知识和方法。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国家鼓励单位的体育场地设施向公众开放。</w:t>
      </w:r>
    </w:p>
    <w:p>
      <w:pPr>
        <w:rPr>
          <w:rFonts w:hint="eastAsia" w:ascii="仿宋" w:hAnsi="仿宋" w:eastAsia="仿宋" w:cs="仿宋"/>
          <w:sz w:val="32"/>
          <w:szCs w:val="32"/>
        </w:rPr>
      </w:pPr>
      <w:r>
        <w:rPr>
          <w:rFonts w:hint="eastAsia" w:ascii="仿宋" w:hAnsi="仿宋" w:eastAsia="仿宋" w:cs="仿宋"/>
          <w:b/>
          <w:bCs/>
          <w:sz w:val="32"/>
          <w:szCs w:val="32"/>
        </w:rPr>
        <w:t>第七十六条　</w:t>
      </w:r>
      <w:r>
        <w:rPr>
          <w:rFonts w:hint="eastAsia" w:ascii="仿宋" w:hAnsi="仿宋" w:eastAsia="仿宋" w:cs="仿宋"/>
          <w:sz w:val="32"/>
          <w:szCs w:val="32"/>
        </w:rPr>
        <w:t>国家制定并实施未成年人、妇女、老年人、残疾人等的健康工作计划，加强重点人群健康服务。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国家推动长期护理保障工作，鼓励发展长期护理保险。</w:t>
      </w:r>
    </w:p>
    <w:p>
      <w:pPr>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　国家完善公共场所卫生管理制度。县级以上人民政府卫生健康等主管部门应当加强对公共场所的卫生监督。公共场所卫生监督信息应当依法向社会公开。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公共场所经营单位应当建立健全并严格实施卫生管理制度，保证其经营活动持续符合国家对公共场所的卫生要求。</w:t>
      </w: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国家采取措施，减少吸烟对公民健康的危害。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公共场所控制吸烟，强化监督执法。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烟草制品包装应当印制带有说明吸烟危害的警示。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禁止向未成年人出售烟酒。</w:t>
      </w:r>
    </w:p>
    <w:p>
      <w:pPr>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　用人单位应当为职工创造有益于健康的环境和条件，严格执行劳动安全卫生等相关规定，积极组织职工开展健身活动，保护职工健康。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国家鼓励用人单位开展职工健康指导工作。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国家提倡用人单位为职工定期开展健康检查。法律、法规对健康检查有规定的，依照其规定。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资金保障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第八十条　</w:t>
      </w:r>
      <w:r>
        <w:rPr>
          <w:rFonts w:hint="eastAsia" w:ascii="仿宋" w:hAnsi="仿宋" w:eastAsia="仿宋" w:cs="仿宋"/>
          <w:sz w:val="32"/>
          <w:szCs w:val="32"/>
        </w:rPr>
        <w:t>各级人民政府应当切实履行发展医疗卫生与健康事业的职责，建立与经济社会发展、财政状况和健康指标相适应的医疗卫生与健康事业投入机制，将医疗卫生与健康促进经费纳入本级政府预算，按照规定主要用于保障基本医疗服务、公共卫生服务、基本医疗保障和政府举办的医疗卫生机构建设和运行发展。</w:t>
      </w:r>
    </w:p>
    <w:p>
      <w:pPr>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　县级以上人民政府通过预算、审计、监督执法、社会监督等方式，加强资金的监督管理。</w:t>
      </w:r>
    </w:p>
    <w:p>
      <w:pPr>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　基本医疗服务费用主要由基本医疗保险基金和个人支付。国家依法多渠道筹集基本医疗保险基金，逐步完善基本医疗保险可持续筹资和保障水平调整机制。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公民有依法参加基本医疗保险的权利和义务。用人单位和职工按照国家规定缴纳职工基本医疗保险费。城乡居民按照规定缴纳城乡居民基本医疗保险费。</w:t>
      </w:r>
    </w:p>
    <w:p>
      <w:pPr>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　国家建立以基本医疗保险为主体，商业健康保险、医疗救助、职工互助医疗和医疗慈善服务等为补充的、多层次的医疗保障体系。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国家鼓励发展商业健康保险，满足人民群众多样化健康保障需求。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国家完善医疗救助制度，保障符合条件的困难群众获得基本医疗服务。</w:t>
      </w:r>
    </w:p>
    <w:p>
      <w:pPr>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国家建立健全基本医疗保险经办机构与协议定点医疗卫生机构之间的协商谈判机制，科学合理确定基本医疗保险基金支付标准和支付方式，引导医疗卫生机构合理诊疗，促进患者有序流动，提高基本医疗保险基金使用效益。</w:t>
      </w:r>
    </w:p>
    <w:p>
      <w:pPr>
        <w:rPr>
          <w:rFonts w:hint="eastAsia" w:ascii="仿宋" w:hAnsi="仿宋" w:eastAsia="仿宋" w:cs="仿宋"/>
          <w:sz w:val="32"/>
          <w:szCs w:val="32"/>
        </w:rPr>
      </w:pPr>
      <w:r>
        <w:rPr>
          <w:rFonts w:hint="eastAsia" w:ascii="仿宋" w:hAnsi="仿宋" w:eastAsia="仿宋" w:cs="仿宋"/>
          <w:b/>
          <w:bCs/>
          <w:sz w:val="32"/>
          <w:szCs w:val="32"/>
        </w:rPr>
        <w:t>第八十五条</w:t>
      </w:r>
      <w:r>
        <w:rPr>
          <w:rFonts w:hint="eastAsia" w:ascii="仿宋" w:hAnsi="仿宋" w:eastAsia="仿宋" w:cs="仿宋"/>
          <w:sz w:val="32"/>
          <w:szCs w:val="32"/>
        </w:rPr>
        <w:t>　基本医疗保险基金支付范围由国务院医疗保障主管部门组织制定，并应当听取国务院卫生健康主管部门、中医药主管部门、药品监督管理部门、财政部门等的意见。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省、自治区、直辖市人民政府可以按照国家有关规定，补充确定本行政区域基本医疗保险基金支付的具体项目和标准，并报国务院医疗保障主管部门备案。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务院医疗保障主管部门应当对纳入支付范围的基本医疗保险药品目录、诊疗项目、医疗服务设施标准等组织开展循证医学和经济性评价，并应当听取国务院卫生健康主管部门、中医药主管部门、药品监督管理部门、财政部门等有关方面的意见。评价结果应当作为调整基本医疗保险基金支付范围的依据。</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　国家建立健全机构自治、行业自律、政府监管、社会监督相结合的医疗卫生综合监督管理体系。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县级以上人民政府卫生健康主管部门对医疗卫生行业实行属地化、全行业监督管理。</w:t>
      </w:r>
    </w:p>
    <w:p>
      <w:pPr>
        <w:rPr>
          <w:rFonts w:hint="eastAsia" w:ascii="仿宋" w:hAnsi="仿宋" w:eastAsia="仿宋" w:cs="仿宋"/>
          <w:sz w:val="32"/>
          <w:szCs w:val="32"/>
        </w:rPr>
      </w:pPr>
      <w:r>
        <w:rPr>
          <w:rFonts w:hint="eastAsia" w:ascii="仿宋" w:hAnsi="仿宋" w:eastAsia="仿宋" w:cs="仿宋"/>
          <w:b/>
          <w:bCs/>
          <w:sz w:val="32"/>
          <w:szCs w:val="32"/>
        </w:rPr>
        <w:t>第八十七条</w:t>
      </w:r>
      <w:r>
        <w:rPr>
          <w:rFonts w:hint="eastAsia" w:ascii="仿宋" w:hAnsi="仿宋" w:eastAsia="仿宋" w:cs="仿宋"/>
          <w:sz w:val="32"/>
          <w:szCs w:val="32"/>
        </w:rPr>
        <w:t>　县级以上人民政府医疗保障主管部门应当提高医疗保障监管能力和水平，对纳入基本医疗保险基金支付范围的医疗服务行为和医疗费用加强监督管理，确保基本医疗保险基金合理使用、安全可控。</w:t>
      </w:r>
    </w:p>
    <w:p>
      <w:pPr>
        <w:rPr>
          <w:rFonts w:hint="eastAsia" w:ascii="仿宋" w:hAnsi="仿宋" w:eastAsia="仿宋" w:cs="仿宋"/>
          <w:sz w:val="32"/>
          <w:szCs w:val="32"/>
        </w:rPr>
      </w:pPr>
      <w:r>
        <w:rPr>
          <w:rFonts w:hint="eastAsia" w:ascii="仿宋" w:hAnsi="仿宋" w:eastAsia="仿宋" w:cs="仿宋"/>
          <w:b/>
          <w:bCs/>
          <w:sz w:val="32"/>
          <w:szCs w:val="32"/>
        </w:rPr>
        <w:t>第八十八条</w:t>
      </w:r>
      <w:r>
        <w:rPr>
          <w:rFonts w:hint="eastAsia" w:ascii="仿宋" w:hAnsi="仿宋" w:eastAsia="仿宋" w:cs="仿宋"/>
          <w:sz w:val="32"/>
          <w:szCs w:val="32"/>
        </w:rPr>
        <w:t>　县级以上人民政府应当组织卫生健康、医疗保障、药品监督管理、发展改革、财政等部门建立沟通协商机制，加强制度衔接和工作配合，提高医疗卫生资源使用效率和保障水平。</w:t>
      </w:r>
    </w:p>
    <w:p>
      <w:pPr>
        <w:rPr>
          <w:rFonts w:hint="eastAsia" w:ascii="仿宋" w:hAnsi="仿宋" w:eastAsia="仿宋" w:cs="仿宋"/>
          <w:sz w:val="32"/>
          <w:szCs w:val="32"/>
        </w:rPr>
      </w:pPr>
      <w:r>
        <w:rPr>
          <w:rFonts w:hint="eastAsia" w:ascii="仿宋" w:hAnsi="仿宋" w:eastAsia="仿宋" w:cs="仿宋"/>
          <w:b/>
          <w:bCs/>
          <w:sz w:val="32"/>
          <w:szCs w:val="32"/>
        </w:rPr>
        <w:t>第八十九条　</w:t>
      </w:r>
      <w:r>
        <w:rPr>
          <w:rFonts w:hint="eastAsia" w:ascii="仿宋" w:hAnsi="仿宋" w:eastAsia="仿宋" w:cs="仿宋"/>
          <w:sz w:val="32"/>
          <w:szCs w:val="32"/>
        </w:rPr>
        <w:t>县级以上人民政府应当定期向本级人民代表大会或者其常务委员会报告基本医疗卫生与健康促进工作，依法接受监督。</w:t>
      </w:r>
    </w:p>
    <w:p>
      <w:pPr>
        <w:rPr>
          <w:rFonts w:hint="eastAsia" w:ascii="仿宋" w:hAnsi="仿宋" w:eastAsia="仿宋" w:cs="仿宋"/>
          <w:sz w:val="32"/>
          <w:szCs w:val="32"/>
        </w:rPr>
      </w:pPr>
      <w:r>
        <w:rPr>
          <w:rFonts w:hint="eastAsia" w:ascii="仿宋" w:hAnsi="仿宋" w:eastAsia="仿宋" w:cs="仿宋"/>
          <w:b/>
          <w:bCs/>
          <w:sz w:val="32"/>
          <w:szCs w:val="32"/>
        </w:rPr>
        <w:t>第九十条</w:t>
      </w:r>
      <w:r>
        <w:rPr>
          <w:rFonts w:hint="eastAsia" w:ascii="仿宋" w:hAnsi="仿宋" w:eastAsia="仿宋" w:cs="仿宋"/>
          <w:sz w:val="32"/>
          <w:szCs w:val="32"/>
        </w:rPr>
        <w:t>　县级以上人民政府有关部门未履行医疗卫生与健康促进工作相关职责的，本级人民政府或者上级人民政府有关部门应当对其主要负责人进行约谈。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地方人民政府未履行医疗卫生与健康促进工作相关职责的，上级人民政府应当对其主要负责人进行约谈。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被约谈的部门和地方人民政府应当立即采取措施，进行整改。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约谈情况和整改情况应当纳入有关部门和地方人民政府工作评议、考核记录。</w:t>
      </w:r>
    </w:p>
    <w:p>
      <w:pPr>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　县级以上地方人民政府卫生健康主管部门应当建立医疗卫生机构绩效评估制度，组织对医疗卫生机构的服务质量、医疗技术、药品和医用设备使用等情况进行评估。评估应当吸收行业组织和公众参与。评估结果应当以适当方式向社会公开，作为评价医疗卫生机构和卫生监管的重要依据。</w:t>
      </w:r>
    </w:p>
    <w:p>
      <w:pPr>
        <w:rPr>
          <w:rFonts w:hint="eastAsia" w:ascii="仿宋" w:hAnsi="仿宋" w:eastAsia="仿宋" w:cs="仿宋"/>
          <w:sz w:val="32"/>
          <w:szCs w:val="32"/>
        </w:rPr>
      </w:pPr>
      <w:r>
        <w:rPr>
          <w:rFonts w:hint="eastAsia" w:ascii="仿宋" w:hAnsi="仿宋" w:eastAsia="仿宋" w:cs="仿宋"/>
          <w:b/>
          <w:bCs/>
          <w:sz w:val="32"/>
          <w:szCs w:val="32"/>
        </w:rPr>
        <w:t>第九十二条　</w:t>
      </w:r>
      <w:r>
        <w:rPr>
          <w:rFonts w:hint="eastAsia" w:ascii="仿宋" w:hAnsi="仿宋" w:eastAsia="仿宋" w:cs="仿宋"/>
          <w:sz w:val="32"/>
          <w:szCs w:val="32"/>
        </w:rPr>
        <w:t>国家保护公民个人健康信息，确保公民个人健康信息安全。任何组织或者个人不得非法收集、使用、加工、传输公民个人健康信息，不得非法买卖、提供或者公开公民个人健康信息。</w:t>
      </w:r>
    </w:p>
    <w:p>
      <w:pPr>
        <w:rPr>
          <w:rFonts w:hint="eastAsia" w:ascii="仿宋" w:hAnsi="仿宋" w:eastAsia="仿宋" w:cs="仿宋"/>
          <w:sz w:val="32"/>
          <w:szCs w:val="32"/>
        </w:rPr>
      </w:pPr>
      <w:r>
        <w:rPr>
          <w:rFonts w:hint="eastAsia" w:ascii="仿宋" w:hAnsi="仿宋" w:eastAsia="仿宋" w:cs="仿宋"/>
          <w:b/>
          <w:bCs/>
          <w:sz w:val="32"/>
          <w:szCs w:val="32"/>
        </w:rPr>
        <w:t>第九十三条</w:t>
      </w:r>
      <w:r>
        <w:rPr>
          <w:rFonts w:hint="eastAsia" w:ascii="仿宋" w:hAnsi="仿宋" w:eastAsia="仿宋" w:cs="仿宋"/>
          <w:sz w:val="32"/>
          <w:szCs w:val="32"/>
        </w:rPr>
        <w:t>　县级以上人民政府卫生健康主管部门、医疗保障主管部门应当建立医疗卫生机构、人员等信用记录制度，纳入全国信用信息共享平台，按照国家规定实施联合惩戒。</w:t>
      </w:r>
    </w:p>
    <w:p>
      <w:pPr>
        <w:rPr>
          <w:rFonts w:hint="eastAsia" w:ascii="仿宋" w:hAnsi="仿宋" w:eastAsia="仿宋" w:cs="仿宋"/>
          <w:sz w:val="32"/>
          <w:szCs w:val="32"/>
        </w:rPr>
      </w:pPr>
      <w:r>
        <w:rPr>
          <w:rFonts w:hint="eastAsia" w:ascii="仿宋" w:hAnsi="仿宋" w:eastAsia="仿宋" w:cs="仿宋"/>
          <w:b/>
          <w:bCs/>
          <w:sz w:val="32"/>
          <w:szCs w:val="32"/>
        </w:rPr>
        <w:t>第九十四条　</w:t>
      </w:r>
      <w:r>
        <w:rPr>
          <w:rFonts w:hint="eastAsia" w:ascii="仿宋" w:hAnsi="仿宋" w:eastAsia="仿宋" w:cs="仿宋"/>
          <w:sz w:val="32"/>
          <w:szCs w:val="32"/>
        </w:rPr>
        <w:t>县级以上地方人民政府卫生健康主管部门及其委托的卫生健康监督机构，依法开展本行政区域医疗卫生等行政执法工作。</w:t>
      </w:r>
    </w:p>
    <w:p>
      <w:pPr>
        <w:rPr>
          <w:rFonts w:hint="eastAsia" w:ascii="仿宋" w:hAnsi="仿宋" w:eastAsia="仿宋" w:cs="仿宋"/>
          <w:sz w:val="32"/>
          <w:szCs w:val="32"/>
        </w:rPr>
      </w:pPr>
      <w:r>
        <w:rPr>
          <w:rFonts w:hint="eastAsia" w:ascii="仿宋" w:hAnsi="仿宋" w:eastAsia="仿宋" w:cs="仿宋"/>
          <w:b/>
          <w:bCs/>
          <w:sz w:val="32"/>
          <w:szCs w:val="32"/>
        </w:rPr>
        <w:t>第九十五条</w:t>
      </w:r>
      <w:r>
        <w:rPr>
          <w:rFonts w:hint="eastAsia" w:ascii="仿宋" w:hAnsi="仿宋" w:eastAsia="仿宋" w:cs="仿宋"/>
          <w:sz w:val="32"/>
          <w:szCs w:val="32"/>
        </w:rPr>
        <w:t>　县级以上人民政府卫生健康主管部门应当积极培育医疗卫生行业组织，发挥其在医疗卫生与健康促进工作中的作用，支持其参与行业管理规范、技术标准制定和医疗卫生评价、评估、评审等工作。</w:t>
      </w:r>
    </w:p>
    <w:p>
      <w:pPr>
        <w:rPr>
          <w:rFonts w:hint="eastAsia" w:ascii="仿宋" w:hAnsi="仿宋" w:eastAsia="仿宋" w:cs="仿宋"/>
          <w:sz w:val="32"/>
          <w:szCs w:val="32"/>
        </w:rPr>
      </w:pPr>
      <w:r>
        <w:rPr>
          <w:rFonts w:hint="eastAsia" w:ascii="仿宋" w:hAnsi="仿宋" w:eastAsia="仿宋" w:cs="仿宋"/>
          <w:b/>
          <w:bCs/>
          <w:sz w:val="32"/>
          <w:szCs w:val="32"/>
        </w:rPr>
        <w:t>第九十六条　</w:t>
      </w:r>
      <w:r>
        <w:rPr>
          <w:rFonts w:hint="eastAsia" w:ascii="仿宋" w:hAnsi="仿宋" w:eastAsia="仿宋" w:cs="仿宋"/>
          <w:sz w:val="32"/>
          <w:szCs w:val="32"/>
        </w:rPr>
        <w:t>国家建立医疗纠纷预防和处理机制，妥善处理医疗纠纷，维护医疗秩序。</w:t>
      </w:r>
    </w:p>
    <w:p>
      <w:pPr>
        <w:rPr>
          <w:rFonts w:hint="eastAsia" w:ascii="仿宋" w:hAnsi="仿宋" w:eastAsia="仿宋" w:cs="仿宋"/>
          <w:sz w:val="32"/>
          <w:szCs w:val="32"/>
        </w:rPr>
      </w:pPr>
      <w:r>
        <w:rPr>
          <w:rFonts w:hint="eastAsia" w:ascii="仿宋" w:hAnsi="仿宋" w:eastAsia="仿宋" w:cs="仿宋"/>
          <w:b/>
          <w:bCs/>
          <w:sz w:val="32"/>
          <w:szCs w:val="32"/>
        </w:rPr>
        <w:t>第九十七条</w:t>
      </w:r>
      <w:r>
        <w:rPr>
          <w:rFonts w:hint="eastAsia" w:ascii="仿宋" w:hAnsi="仿宋" w:eastAsia="仿宋" w:cs="仿宋"/>
          <w:sz w:val="32"/>
          <w:szCs w:val="32"/>
        </w:rPr>
        <w:t>　国家鼓励公民、法人和其他组织对医疗卫生与健康促进工作进行社会监督。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任何组织和个人对违反本法规定的行为，有权向县级以上人民政府卫生健康主管部门和其他有关部门投诉、举报。</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第九十八条</w:t>
      </w:r>
      <w:r>
        <w:rPr>
          <w:rFonts w:hint="eastAsia" w:ascii="仿宋" w:hAnsi="仿宋" w:eastAsia="仿宋" w:cs="仿宋"/>
          <w:sz w:val="32"/>
          <w:szCs w:val="32"/>
        </w:rPr>
        <w:t>　违反本法规定，地方各级人民政府、县级以上人民政府卫生健康主管部门和其他有关部门，滥用职权、玩忽职守、徇私舞弊的，对直接负责的主管人员和其他直接责任人员依法给予处分。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第九十九条</w:t>
      </w:r>
      <w:r>
        <w:rPr>
          <w:rFonts w:hint="eastAsia" w:ascii="仿宋" w:hAnsi="仿宋" w:eastAsia="仿宋" w:cs="仿宋"/>
          <w:sz w:val="32"/>
          <w:szCs w:val="32"/>
        </w:rPr>
        <w:t>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rPr>
          <w:rFonts w:hint="eastAsia" w:ascii="仿宋" w:hAnsi="仿宋" w:eastAsia="仿宋" w:cs="仿宋"/>
          <w:sz w:val="32"/>
          <w:szCs w:val="32"/>
        </w:rPr>
      </w:pPr>
      <w:r>
        <w:rPr>
          <w:rFonts w:hint="eastAsia" w:ascii="仿宋" w:hAnsi="仿宋" w:eastAsia="仿宋" w:cs="仿宋"/>
          <w:b/>
          <w:bCs/>
          <w:sz w:val="32"/>
          <w:szCs w:val="32"/>
        </w:rPr>
        <w:t>第一百条　</w:t>
      </w:r>
      <w:r>
        <w:rPr>
          <w:rFonts w:hint="eastAsia" w:ascii="仿宋" w:hAnsi="仿宋" w:eastAsia="仿宋" w:cs="仿宋"/>
          <w:sz w:val="32"/>
          <w:szCs w:val="32"/>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（一）政府举办的医疗卫生机构与其他组织投资设立非独立法人资格的医疗卫生机构；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（二）医疗卫生机构对外出租、承包医疗科室；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（三）非营利性医疗卫生机构向出资人、举办者分配或者变相分配收益。</w:t>
      </w:r>
    </w:p>
    <w:p>
      <w:pPr>
        <w:rPr>
          <w:rFonts w:hint="eastAsia" w:ascii="仿宋" w:hAnsi="仿宋" w:eastAsia="仿宋" w:cs="仿宋"/>
          <w:sz w:val="32"/>
          <w:szCs w:val="32"/>
        </w:rPr>
      </w:pPr>
      <w:r>
        <w:rPr>
          <w:rFonts w:hint="eastAsia" w:ascii="仿宋" w:hAnsi="仿宋" w:eastAsia="仿宋" w:cs="仿宋"/>
          <w:b/>
          <w:bCs/>
          <w:sz w:val="32"/>
          <w:szCs w:val="32"/>
        </w:rPr>
        <w:t>第一百零一条　</w:t>
      </w:r>
      <w:r>
        <w:rPr>
          <w:rFonts w:hint="eastAsia" w:ascii="仿宋" w:hAnsi="仿宋" w:eastAsia="仿宋" w:cs="仿宋"/>
          <w:sz w:val="32"/>
          <w:szCs w:val="32"/>
        </w:rPr>
        <w:t>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pPr>
        <w:rPr>
          <w:rFonts w:hint="eastAsia" w:ascii="仿宋" w:hAnsi="仿宋" w:eastAsia="仿宋" w:cs="仿宋"/>
          <w:sz w:val="32"/>
          <w:szCs w:val="32"/>
        </w:rPr>
      </w:pPr>
      <w:r>
        <w:rPr>
          <w:rFonts w:hint="eastAsia" w:ascii="仿宋" w:hAnsi="仿宋" w:eastAsia="仿宋" w:cs="仿宋"/>
          <w:b/>
          <w:bCs/>
          <w:sz w:val="32"/>
          <w:szCs w:val="32"/>
        </w:rPr>
        <w:t>第一百零二条</w:t>
      </w:r>
      <w:r>
        <w:rPr>
          <w:rFonts w:hint="eastAsia" w:ascii="仿宋" w:hAnsi="仿宋" w:eastAsia="仿宋" w:cs="仿宋"/>
          <w:sz w:val="32"/>
          <w:szCs w:val="32"/>
        </w:rPr>
        <w:t>　违反本法规定，医疗卫生人员有下列行为之一的，由县级以上人民政府卫生健康主管部门依照有关执业医师、护士管理和医疗纠纷预防处理等法律、行政法规的规定给予行政处罚：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（一）利用职务之便索要、非法收受财物或者牟取其他不正当利益；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（二）泄露公民个人健康信息；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（三）在开展医学研究或提供医疗卫生服务过程中未按照规定履行告知义务或者违反医学伦理规范。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前款规定的人员属于政府举办的医疗卫生机构中的人员的，依法给予处分。</w:t>
      </w:r>
    </w:p>
    <w:p>
      <w:pPr>
        <w:rPr>
          <w:rFonts w:hint="eastAsia" w:ascii="仿宋" w:hAnsi="仿宋" w:eastAsia="仿宋" w:cs="仿宋"/>
          <w:sz w:val="32"/>
          <w:szCs w:val="32"/>
        </w:rPr>
      </w:pPr>
      <w:r>
        <w:rPr>
          <w:rFonts w:hint="eastAsia" w:ascii="仿宋" w:hAnsi="仿宋" w:eastAsia="仿宋" w:cs="仿宋"/>
          <w:b/>
          <w:bCs/>
          <w:sz w:val="32"/>
          <w:szCs w:val="32"/>
        </w:rPr>
        <w:t>第一百零三条</w:t>
      </w:r>
      <w:r>
        <w:rPr>
          <w:rFonts w:hint="eastAsia" w:ascii="仿宋" w:hAnsi="仿宋" w:eastAsia="仿宋" w:cs="仿宋"/>
          <w:sz w:val="32"/>
          <w:szCs w:val="32"/>
        </w:rPr>
        <w:t>　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pPr>
        <w:rPr>
          <w:rFonts w:hint="eastAsia" w:ascii="仿宋" w:hAnsi="仿宋" w:eastAsia="仿宋" w:cs="仿宋"/>
          <w:sz w:val="32"/>
          <w:szCs w:val="32"/>
        </w:rPr>
      </w:pPr>
      <w:r>
        <w:rPr>
          <w:rFonts w:hint="eastAsia" w:ascii="仿宋" w:hAnsi="仿宋" w:eastAsia="仿宋" w:cs="仿宋"/>
          <w:b/>
          <w:bCs/>
          <w:sz w:val="32"/>
          <w:szCs w:val="32"/>
        </w:rPr>
        <w:t>第一百零四条　</w:t>
      </w:r>
      <w:r>
        <w:rPr>
          <w:rFonts w:hint="eastAsia" w:ascii="仿宋" w:hAnsi="仿宋" w:eastAsia="仿宋" w:cs="仿宋"/>
          <w:sz w:val="32"/>
          <w:szCs w:val="32"/>
        </w:rPr>
        <w:t>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rPr>
          <w:rFonts w:hint="eastAsia" w:ascii="仿宋" w:hAnsi="仿宋" w:eastAsia="仿宋" w:cs="仿宋"/>
          <w:sz w:val="32"/>
          <w:szCs w:val="32"/>
        </w:rPr>
      </w:pPr>
      <w:r>
        <w:rPr>
          <w:rFonts w:hint="eastAsia" w:ascii="仿宋" w:hAnsi="仿宋" w:eastAsia="仿宋" w:cs="仿宋"/>
          <w:b/>
          <w:bCs/>
          <w:sz w:val="32"/>
          <w:szCs w:val="32"/>
        </w:rPr>
        <w:t>第一百零五条　</w:t>
      </w:r>
      <w:r>
        <w:rPr>
          <w:rFonts w:hint="eastAsia" w:ascii="仿宋" w:hAnsi="仿宋" w:eastAsia="仿宋" w:cs="仿宋"/>
          <w:sz w:val="32"/>
          <w:szCs w:val="32"/>
        </w:rPr>
        <w:t>违反本法规定，扰乱医疗卫生机构执业场所秩序，威胁、危害医疗卫生人员人身安全，侵犯医疗卫生人员人格尊严，非法收集、使用、加工、传输公民个人健康信息，非法买卖、提供或者公开公民个人健康信息等，构成违反治安管理行为的，依法给予治安管理处罚。</w:t>
      </w:r>
    </w:p>
    <w:p>
      <w:pPr>
        <w:rPr>
          <w:rFonts w:hint="eastAsia" w:ascii="仿宋" w:hAnsi="仿宋" w:eastAsia="仿宋" w:cs="仿宋"/>
          <w:sz w:val="32"/>
          <w:szCs w:val="32"/>
        </w:rPr>
      </w:pPr>
      <w:r>
        <w:rPr>
          <w:rFonts w:hint="eastAsia" w:ascii="仿宋" w:hAnsi="仿宋" w:eastAsia="仿宋" w:cs="仿宋"/>
          <w:b/>
          <w:bCs/>
          <w:sz w:val="32"/>
          <w:szCs w:val="32"/>
        </w:rPr>
        <w:t>第一百零六条</w:t>
      </w:r>
      <w:r>
        <w:rPr>
          <w:rFonts w:hint="eastAsia" w:ascii="仿宋" w:hAnsi="仿宋" w:eastAsia="仿宋" w:cs="仿宋"/>
          <w:sz w:val="32"/>
          <w:szCs w:val="32"/>
        </w:rPr>
        <w:t>　违反本法规定，构成犯罪的，依法追究刑事责任；造成人身、财产损害的，依法承担民事责任。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第一百零七条</w:t>
      </w:r>
      <w:r>
        <w:rPr>
          <w:rFonts w:hint="eastAsia" w:ascii="仿宋" w:hAnsi="仿宋" w:eastAsia="仿宋" w:cs="仿宋"/>
          <w:sz w:val="32"/>
          <w:szCs w:val="32"/>
        </w:rPr>
        <w:t>　本法中下列用语的含义：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（一）主要健康指标，是指人均预期寿命、孕产妇死亡率、婴儿死亡率、五岁以下儿童死亡率等。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（二）医疗卫生机构，是指基层医疗卫生机构、医院和专业公共卫生机构等。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（三）基层医疗卫生机构，是指乡镇卫生院、社区卫生服务中心（站）、村卫生室、医务室、门诊部和诊所等。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（四）专业公共卫生机构，是指疾病预防控制中心、专科疾病防治机构、健康教育机构、急救中心（站）和血站等。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（五）医疗卫生人员，是指执业医师、执业助理医师、注册护士、药师（士）、检验技师（士）、影像技师（士）和乡村医生等卫生专业人员。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（六）基本药物，是指满足疾病防治基本用药需求，适应现阶段基本国情和保障能力，剂型适宜，价格合理，能够保障供应，可公平获得的药品。</w:t>
      </w:r>
      <w:bookmarkStart w:id="0" w:name="_GoBack"/>
      <w:bookmarkEnd w:id="0"/>
    </w:p>
    <w:p>
      <w:pPr>
        <w:rPr>
          <w:rFonts w:hint="eastAsia" w:ascii="仿宋" w:hAnsi="仿宋" w:eastAsia="仿宋" w:cs="仿宋"/>
          <w:sz w:val="32"/>
          <w:szCs w:val="32"/>
        </w:rPr>
      </w:pPr>
      <w:r>
        <w:rPr>
          <w:rFonts w:hint="eastAsia" w:ascii="仿宋" w:hAnsi="仿宋" w:eastAsia="仿宋" w:cs="仿宋"/>
          <w:b/>
          <w:bCs/>
          <w:sz w:val="32"/>
          <w:szCs w:val="32"/>
        </w:rPr>
        <w:t>第一百零八条</w:t>
      </w:r>
      <w:r>
        <w:rPr>
          <w:rFonts w:hint="eastAsia" w:ascii="仿宋" w:hAnsi="仿宋" w:eastAsia="仿宋" w:cs="仿宋"/>
          <w:sz w:val="32"/>
          <w:szCs w:val="32"/>
        </w:rPr>
        <w:t>　省、自治区、直辖市和设区的市、自治州可以结合实际，制定本地方发展医疗卫生与健康事业的具体办法。</w:t>
      </w:r>
    </w:p>
    <w:p>
      <w:pPr>
        <w:rPr>
          <w:rFonts w:hint="eastAsia" w:ascii="仿宋" w:hAnsi="仿宋" w:eastAsia="仿宋" w:cs="仿宋"/>
          <w:sz w:val="32"/>
          <w:szCs w:val="32"/>
        </w:rPr>
      </w:pPr>
      <w:r>
        <w:rPr>
          <w:rFonts w:hint="eastAsia" w:ascii="仿宋" w:hAnsi="仿宋" w:eastAsia="仿宋" w:cs="仿宋"/>
          <w:b/>
          <w:bCs/>
          <w:sz w:val="32"/>
          <w:szCs w:val="32"/>
        </w:rPr>
        <w:t>第一百零九条</w:t>
      </w:r>
      <w:r>
        <w:rPr>
          <w:rFonts w:hint="eastAsia" w:ascii="仿宋" w:hAnsi="仿宋" w:eastAsia="仿宋" w:cs="仿宋"/>
          <w:sz w:val="32"/>
          <w:szCs w:val="32"/>
        </w:rPr>
        <w:t>　中国人民解放军和中国人民武装警察部队的医疗卫生与健康促进工作，由国务院和中央军事委员会依照本法制定管理办法。</w:t>
      </w:r>
    </w:p>
    <w:p>
      <w:pPr>
        <w:rPr>
          <w:rFonts w:hint="eastAsia" w:ascii="仿宋" w:hAnsi="仿宋" w:eastAsia="仿宋" w:cs="仿宋"/>
          <w:sz w:val="32"/>
          <w:szCs w:val="32"/>
        </w:rPr>
      </w:pPr>
      <w:r>
        <w:rPr>
          <w:rFonts w:hint="eastAsia" w:ascii="仿宋" w:hAnsi="仿宋" w:eastAsia="仿宋" w:cs="仿宋"/>
          <w:b/>
          <w:bCs/>
          <w:sz w:val="32"/>
          <w:szCs w:val="32"/>
        </w:rPr>
        <w:t>第一百一十条</w:t>
      </w:r>
      <w:r>
        <w:rPr>
          <w:rFonts w:hint="eastAsia" w:ascii="仿宋" w:hAnsi="仿宋" w:eastAsia="仿宋" w:cs="仿宋"/>
          <w:sz w:val="32"/>
          <w:szCs w:val="32"/>
        </w:rPr>
        <w:t>　本法自2020年6月1日起施行。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7B5638C4"/>
    <w:rsid w:val="43F255FE"/>
    <w:rsid w:val="57A4652E"/>
    <w:rsid w:val="7B563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2023-09-28T15:08:00Z</dcterms:created>
  <dc:creator>梁棕然</dc:creator>
  <cp:lastModifiedBy>ASUS</cp:lastModifiedBy>
  <dcterms:modified xsi:type="dcterms:W3CDTF">2023-09-30T06:24:27Z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449A858E2CFB46BDB6EF6014DDEAE576_13</vt:lpwstr>
  </property>
</Properties>
</file>