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eastAsiaTheme="minorEastAsia"/>
          <w:b/>
          <w:bCs/>
          <w:sz w:val="44"/>
          <w:szCs w:val="44"/>
          <w:lang w:val="en-US" w:eastAsia="zh-CN"/>
        </w:rPr>
      </w:pPr>
      <w:r>
        <w:rPr>
          <w:rFonts w:hint="eastAsia"/>
          <w:b/>
          <w:bCs/>
          <w:sz w:val="44"/>
          <w:szCs w:val="44"/>
          <w:lang w:val="en-US" w:eastAsia="zh-CN"/>
        </w:rPr>
        <w:t>中华人民共和国环境保护法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为保护和改善环境，防治污染和其他公害，保障公众健康，推进生态文明建设，促进经济社会可持续发展，制定本法。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所称环境，是指影响人类生存和发展的各种天然的和经过人工改造的自然因素的总体，包括大气、水、海洋、土地、矿藏、森林、草原、湿地、野生生物、自然遗迹、人文遗迹、自然保护区、风景名胜区、城市和乡村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本法适用于中华人民共和国领域和中华人民共和国管辖的其他海域。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保护环境是国家的基本国策。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国家采取有利于节约和循环利用资源、保护和改善环境、促进人与自然和谐的经济、技术政策和措施，使经济社会发展与环境保护相协调。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环境保护坚持保护优先、预防为主、综合治理、公众参与、损害担责的原则。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一切单位和个人都有保护环境的义务。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地方各级人民政府应当对本行政区域的环境质量负责。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企业事业单位和其他生产经营者应当防止、减少环境污染和生态破坏，对所造成的损害依法承担责任。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公民应当增强环境保护意识，采取低碳、节俭的生活方式，自觉履行环境保护义务。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国家支持环境保护科学技术研究、开发和应用，鼓励环境保护产业发展，促进环境保护信息化建设，提高环境保护科学技术水平。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各级人民政府应当加大保护和改善环境、防治污染和其他公害的财政投入，提高财政资金的使用效益。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各级人民政府应当加强环境保护宣传和普及工作，鼓励基层群众性自治组织、社会组织、环境保护志愿者开展环境保护法律法规和环境保护知识的宣传，营造保护环境的良好风气。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教育行政部门、学校应当将环境保护知识纳入学校教育内容，培养学生的环境保护意识。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新闻媒体应当开展环境保护法律法规和环境保护知识的宣传，对环境违法行为进行舆论监督。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　</w:t>
      </w:r>
      <w:r>
        <w:rPr>
          <w:rFonts w:hint="eastAsia" w:ascii="仿宋" w:hAnsi="仿宋" w:eastAsia="仿宋" w:cs="仿宋"/>
          <w:sz w:val="32"/>
          <w:szCs w:val="32"/>
        </w:rPr>
        <w:t>国务院环境保护主管部门，对全国环境保护工作实施统一监督管理；县级以上地方人民政府环境保护主管部门，对本行政区域环境保护工作实施统一监督管理。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县级以上人民政府有关部门和军队环境保护部门，依照有关法律的规定对资源保护和污染防治等环境保护工作实施监督管理。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对保护和改善环境有显著成绩的单位和个人，由人民政府给予奖励。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每年6月5日为环境日。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县级以上人民政府应当将环境保护工作纳入国民经济和社会发展规划。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国务院环境保护主管部门会同有关部门，根据国民经济和社会发展规划编制国家环境保护规划，报国务院批准并公布实施。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县级以上地方人民政府环境保护主管部门会同有关部门，根据国家环境保护规划的要求，编制本行政区域的环境保护规划，报同级人民政府批准并公布实施。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环境保护规划的内容应当包括生态保护和污染防治的目标、任务、保障措施等，并与主体功能区规划、土地利用总体规划和城乡规划等相衔接。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w:t>
      </w:r>
      <w:r>
        <w:rPr>
          <w:rFonts w:hint="eastAsia" w:ascii="仿宋" w:hAnsi="仿宋" w:eastAsia="仿宋" w:cs="仿宋"/>
          <w:sz w:val="32"/>
          <w:szCs w:val="32"/>
        </w:rPr>
        <w:t>　国务院有关部门和省、自治区、直辖市人民政府组织制定经济、技术政策，应当充分考虑对环境的影响，听取有关方面和专家的意见。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国务院环境保护主管部门制定国家环境质量标准。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国家鼓励开展环境基准研究。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国务院环境保护主管部门根据国家环境质量标准和国家经济、技术条件，制定国家污染物排放标准。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国家建立、健全环境监测制度。国务院环境保护主管部门制定监测规范，会同有关部门组织监测网络，统一规划国家环境质量监测站（点）的设置，建立监测数据共享机制，加强对环境监测的管理。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有关行业、专业等各类环境质量监测站（点）的设置应当符合法律法规规定和监测规范的要求。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监测机构应当使用符合国家标准的监测设备，遵守监测规范。监测机构及其负责人对监测数据的真实性和准确性负责。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省级以上人民政府应当组织有关部门或者委托专业机构，对环境状况进行调查、评价，建立环境资源承载能力监测预警机制。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编制有关开发利用规划，建设对环境有影响的项目，应当依法进行环境影响评价。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未依法进行环境影响评价的开发利用规划，不得组织实施；未依法进行环境影响评价的建设项目，不得开工建设。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国家建立跨行政区域的重点区域、流域环境污染和生态破坏联合防治协调机制，实行统一规划、统一标准、统一监测、统一的防治措施。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前款规定以外的跨行政区域的环境污染和生态破坏的防治，由上级人民政府协调解决，或者由有关地方人民政府协商解决。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国家采取财政、税收、价格、政府采购等方面的政策和措施，鼓励和支持环境保护技术装备、资源综合利用和环境服务等环境保护产业的发展。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企业事业单位和其他生产经营者，在污染物排放符合法定要求的基础上，进一步减少污染物排放的，人民政府应当依法采取财政、税收、价格、政府采购等方面的政策和措施予以鼓励和支持。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　</w:t>
      </w:r>
      <w:r>
        <w:rPr>
          <w:rFonts w:hint="eastAsia" w:ascii="仿宋" w:hAnsi="仿宋" w:eastAsia="仿宋" w:cs="仿宋"/>
          <w:sz w:val="32"/>
          <w:szCs w:val="32"/>
        </w:rPr>
        <w:t>企业事业单位和其他生产经营者，为改善环境，依照有关规定转产、搬迁、关闭的，人民政府应当予以支持。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保护和改善环境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w:t>
      </w:r>
      <w:r>
        <w:rPr>
          <w:rFonts w:hint="eastAsia" w:ascii="仿宋" w:hAnsi="仿宋" w:eastAsia="仿宋" w:cs="仿宋"/>
          <w:sz w:val="32"/>
          <w:szCs w:val="32"/>
        </w:rPr>
        <w:t>　地方各级人民政府应当根据环境保护目标和治理任务，采取有效措施，改善环境质量。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未达到国家环境质量标准的重点区域、流域的有关地方人民政府，应当制定限期达标规划，并采取措施按期达标。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国家在重点生态功能区、生态环境敏感区和脆弱区等区域划定生态保护红线，实行严格保护。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开发利用自然资源，应当合理开发，保护生物多样性，保障生态安全，依法制定有关生态保护和恢复治理方案并予以实施。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引进外来物种以及研究、开发和利用生物技术，应当采取措施，防止对生物多样性的破坏。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国家建立、健全生态保护补偿制度。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国家加大对生态保护地区的财政转移支付力度。有关地方人民政府应当落实生态保护补偿资金，确保其用于生态保护补偿。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国家指导受益地区和生态保护地区人民政府通过协商或者按照市场规则进行生态保护补偿。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国家加强对大气、水、土壤等的保护，建立和完善相应的调查、监测、评估和修复制度。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县级、乡级人民政府应当提高农村环境保护公共服务水平，推动农村环境综合整治。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国务院和沿海地方各级人民政府应当加强对海洋环境的保护。向海洋排放污染物、倾倒废弃物，进行海岸工程和海洋工程建设，应当符合法律法规规定和有关标准，防止和减少对海洋环境的污染损害。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　</w:t>
      </w:r>
      <w:r>
        <w:rPr>
          <w:rFonts w:hint="eastAsia" w:ascii="仿宋" w:hAnsi="仿宋" w:eastAsia="仿宋" w:cs="仿宋"/>
          <w:sz w:val="32"/>
          <w:szCs w:val="32"/>
        </w:rPr>
        <w:t>城乡建设应当结合当地自然环境的特点，保护植被、水域和自然景观，加强城市园林、绿地和风景名胜区的建设与管理。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w:t>
      </w:r>
      <w:r>
        <w:rPr>
          <w:rFonts w:hint="eastAsia" w:ascii="仿宋" w:hAnsi="仿宋" w:eastAsia="仿宋" w:cs="仿宋"/>
          <w:sz w:val="32"/>
          <w:szCs w:val="32"/>
        </w:rPr>
        <w:t>　国家鼓励和引导公民、法人和其他组织使用有利于保护环境的产品和再生产品，减少废弃物的产生。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国家机关和使用财政资金的其他组织应当优先采购和使用节能、节水、节材等有利于保护环境的产品、设备和设施。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第三十七条　</w:t>
      </w:r>
      <w:r>
        <w:rPr>
          <w:rFonts w:hint="eastAsia" w:ascii="仿宋" w:hAnsi="仿宋" w:eastAsia="仿宋" w:cs="仿宋"/>
          <w:sz w:val="32"/>
          <w:szCs w:val="32"/>
        </w:rPr>
        <w:t>地方各级人民政府应当采取措施，组织对生活废弃物的分类处置、回收利用。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公民应当遵守环境保护法律法规，配合实施环境保护措施，按照规定对生活废弃物进行分类放置，减少日常生活对环境造成的损害。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国家建立、健全环境与健康监测、调查和风险评估制度；鼓励和组织开展环境质量对公众健康影响的研究，采取措施预防和控制与环境污染有关的疾病。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防治污染和其他公害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　</w:t>
      </w:r>
      <w:r>
        <w:rPr>
          <w:rFonts w:hint="eastAsia" w:ascii="仿宋" w:hAnsi="仿宋" w:eastAsia="仿宋" w:cs="仿宋"/>
          <w:sz w:val="32"/>
          <w:szCs w:val="32"/>
        </w:rPr>
        <w:t>国家促进清洁生产和资源循环利用。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国务院有关部门和地方各级人民政府应当采取措施，推广清洁能源的生产和使用。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企业应当优先使用清洁能源，采用资源利用率高、污染物排放量少的工艺、设备以及废弃物综合利用技术和污染物无害化处理技术，减少污染物的产生。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建设项目中防治污染的设施，应当与主体工程同时设计、同时施工、同时投产使用。防治污染的设施应当符合经批准的环境影响评价文件的要求，不得擅自拆除或者闲置。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排放污染物的企业事业单位，应当建立环境保护责任制度，明确单位负责人和相关人员的责任。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重点排污单位应当按照国家有关规定和监测规范安装使用监测设备，保证监测设备正常运行，保存原始监测记录。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严禁通过暗管、渗井、渗坑、灌注或者篡改、伪造监测数据，或者不正常运行防治污染设施等逃避监管的方式违法排放污染物。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排放污染物的企业事业单位和其他生产经营者，应当按照国家有关规定缴纳排污费。排污费应当全部专项用于环境污染防治，任何单位和个人不得截留、挤占或者挪作他用。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依照法律规定征收环境保护税的，不再征收排污费。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对超过国家重点污染物排放总量控制指标或者未完成国家确定的环境质量目标的地区，省级以上人民政府环境保护主管部门应当暂停审批其新增重点污染物排放总量的建设项目环境影响评价文件。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国家依照法律规定实行排污许可管理制度。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国家对严重污染环境的工艺、设备和产品实行淘汰制度。任何单位和个人不得生产、销售或者转移、使用严重污染环境的工艺、设备和产品。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禁止引进不符合我国环境保护规定的技术、设备、材料和产品。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各级人民政府及其有关部门和企业事业单位，应当依照《中华人民共和国突发事件应对法》的规定，做好突发环境事件的风险控制、应急准备、应急处置和事后恢复等工作。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县级以上人民政府应当建立环境污染公共监测预警机制，组织制定预警方案；环境受到污染，可能影响公众健康和环境安全时，依法及时公布预警信息，启动应急措施。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突发环境事件应急处置工作结束后，有关人民政府应当立即组织评估事件造成的环境影响和损失，并及时将评估结果向社会公布。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生产、储存、运输、销售、使用、处置化学物品和含有放射性物质的物品，应当遵守国家有关规定，防止污染环境。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各级人民政府及其农业等有关部门和机构应当指导农业生产经营者科学种植和养殖，科学合理施用农药、化肥等农业投入品，科学处置农用薄膜、农作物秸秆等农业废弃物，防止农业面源污染。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禁止将不符合农用标准和环境保护标准的固体废物、废水施入农田。施用农药、化肥等农业投入品及进行灌溉，应当采取措施，防止重金属和其他有毒有害物质污染环境。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畜禽养殖场、养殖小区、定点屠宰企业等的选址、建设和管理应当符合有关法律法规规定。从事畜禽养殖和屠宰的单位和个人应当采取措施，对畜禽粪便、尸体和污水等废弃物进行科学处置，防止污染环境。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县级人民政府负责组织农村生活废弃物的处置工作。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各级人民政府应当在财政预算中安排资金，支持农村饮用水水源地保护、生活污水和其他废弃物处理、畜禽养殖和屠宰污染防治、土壤污染防治和农村工矿污染治理等环境保护工作。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各级人民政府应当统筹城乡建设污水处理设施及配套管网，固体废物的收集、运输和处置等环境卫生设施，危险废物集中处置设施、场所以及其他环境保护公共设施，并保障其正常运行。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国家鼓励投保环境污染责任保险。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信息公开和公众参与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公民、法人和其他组织依法享有获取环境信息、参与和监督环境保护的权利。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各级人民政府环境保护主管部门和其他负有环境保护监督管理职责的部门，应当依法公开环境信息、完善公众参与程序，为公民、法人和其他组织参与和监督环境保护提供便利。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第五十四条</w:t>
      </w:r>
      <w:r>
        <w:rPr>
          <w:rFonts w:hint="eastAsia" w:ascii="仿宋" w:hAnsi="仿宋" w:eastAsia="仿宋" w:cs="仿宋"/>
          <w:sz w:val="32"/>
          <w:szCs w:val="32"/>
        </w:rPr>
        <w:t>　国务院环境保护主管部门统一发布国家环境质量、重点污染源监测信息及其他重大环境信息。省级以上人民政府环境保护主管部门定期发布环境状况公报。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县级以上人民政府环境保护主管部门和其他负有环境保护监督管理职责的部门，应当依法公开环境质量、环境监测、突发环境事件以及环境行政许可、行政处罚、排污费的征收和使用情况等信息。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县级以上地方人民政府环境保护主管部门和其他负有环境保护监督管理职责的部门，应当将企业事业单位和其他生产经营者的环境违法信息记入社会诚信档案，及时向社会公布违法者名单。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　</w:t>
      </w:r>
      <w:r>
        <w:rPr>
          <w:rFonts w:hint="eastAsia" w:ascii="仿宋" w:hAnsi="仿宋" w:eastAsia="仿宋" w:cs="仿宋"/>
          <w:sz w:val="32"/>
          <w:szCs w:val="32"/>
        </w:rPr>
        <w:t>重点排污单位应当如实向社会公开其主要污染物的名称、排放方式、排放浓度和总量、超标排放情况，以及防治污染设施的建设和运行情况，接受社会监督。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对依法应当编制环境影响报告书的建设项目，建设单位应当在编制时向可能受影响的公众说明情况，充分征求意见。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第五十七条</w:t>
      </w:r>
      <w:r>
        <w:rPr>
          <w:rFonts w:hint="eastAsia" w:ascii="仿宋" w:hAnsi="仿宋" w:eastAsia="仿宋" w:cs="仿宋"/>
          <w:sz w:val="32"/>
          <w:szCs w:val="32"/>
        </w:rPr>
        <w:t>　公民、法人和其他组织发现任何单位和个人有污染环境和破坏生态行为的，有权向环境保护主管部门或者其他负有环境保护监督管理职责的部门举报。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公民、法人和其他组织发现地方各级人民政府、县级以上人民政府环境保护主管部门和其他负有环境保护监督管理职责的部门不依法履行职责的，有权向其上级机关或者监察机关举报。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接受举报的机关应当对举报人的相关信息予以保密，保护举报人的合法权益。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对污染环境、破坏生态，损害社会公共利益的行为，符合下列条件的社会组织可以向人民法院提起诉讼: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（一）依法在设区的市级以上人民政府民政部门登记；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（二）专门从事环境保护公益活动连续五年以上且无违法记录。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符合前款规定的社会组织向人民法院提起诉讼，人民法院应当依法受理。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提起诉讼的社会组织不得通过诉讼牟取经济利益。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企业事业单位和其他生产经营者违法排放污染物，受到罚款处罚，被责令改正，拒不改正的，依法作出处罚决定的行政机关可以自责令改正之日的次日起，按照原处罚数额按日连续处罚。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前款规定的罚款处罚，依照有关法律法规按照防治污染设施的运行成本、违法行为造成的直接损失或者违法所得等因素确定的规定执行。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地方性法规可以根据环境保护的实际需要，增加第一款规定的按日连续处罚的违法行为的种类。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　</w:t>
      </w:r>
      <w:r>
        <w:rPr>
          <w:rFonts w:hint="eastAsia" w:ascii="仿宋" w:hAnsi="仿宋" w:eastAsia="仿宋" w:cs="仿宋"/>
          <w:sz w:val="32"/>
          <w:szCs w:val="32"/>
        </w:rPr>
        <w:t>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建设单位未依法提交建设项目环境影响评价文件或者环境影响评价文件未经批准，擅自开工建设的，由负有环境保护监督管理职责的部门责令停止建设，处以罚款，并可以责令恢复原状。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违反本法规定，重点排污单位不公开或者不如实公开环境信息的，由县级以上地方人民政府环境保护主管部门责令公开，处以罚款，并予以公告。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　</w:t>
      </w:r>
      <w:r>
        <w:rPr>
          <w:rFonts w:hint="eastAsia" w:ascii="仿宋" w:hAnsi="仿宋" w:eastAsia="仿宋" w:cs="仿宋"/>
          <w:sz w:val="32"/>
          <w:szCs w:val="32"/>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（一）建设项目未依法进行环境影响评价，被责令停止建设，拒不执行的；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（二）违反法律规定，未取得排污许可证排放污染物，被责令停止排污，拒不执行的；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（三）通过暗管、渗井、渗坑、灌注或者篡改、伪造监测数据，或者不正常运行防治污染设施等逃避监管的方式违法排放污染物的；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（四）生产、使用国家明令禁止生产、使用的农药，被责令改正，拒不改正的。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因污染环境和破坏生态造成损害的，应当依照《中华人民共和国侵权责任法》的有关规定承担侵权责任。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提起环境损害赔偿诉讼的时效期间为三年，从当事人知道或者应当知道其受到损害时起计算。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　</w:t>
      </w:r>
      <w:r>
        <w:rPr>
          <w:rFonts w:hint="eastAsia" w:ascii="仿宋" w:hAnsi="仿宋" w:eastAsia="仿宋" w:cs="仿宋"/>
          <w:sz w:val="32"/>
          <w:szCs w:val="32"/>
        </w:rPr>
        <w:t>上级人民政府及其环境保护主管部门应当加强对下级人民政府及其有关部门环境保护工作的监督。发现有关工作人员有违法行为，依法应当给予处分的，应当向其任免机关或者监察机关提出处分建议。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依法应当给予行政处罚，而有关环境保护主管部门不给予行政处罚的，上级人民政府环境保护主管部门可以直接作出行政处罚的决定。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（一）不符合行政许可条件准予行政许可的；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（二）对环境违法行为进行包庇的；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（三）依法应当作出责令停业、关闭的决定而未作出的；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（四）对超标排放污染物、采用逃避监管的方式排放污染物、造成环境事故以及不落实生态保护措施造成生态破坏等行为，发现或者接到举报未及时查处的；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（五）违反本法规定，查封、扣押企业事业单位和其他生产经营者的设施、设备的；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（六）篡改、伪造或者指使篡改、伪造监测数据的；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（七）应当依法公开环境信息而未公开的；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（八）将征收的排污费截留、挤占或者挪作他用的；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（九）法律法规规定的其他违法行为。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第七十条</w:t>
      </w:r>
      <w:bookmarkEnd w:id="0"/>
      <w:r>
        <w:rPr>
          <w:rFonts w:hint="eastAsia" w:ascii="仿宋" w:hAnsi="仿宋" w:eastAsia="仿宋" w:cs="仿宋"/>
          <w:sz w:val="32"/>
          <w:szCs w:val="32"/>
        </w:rPr>
        <w:t>　本法自2015年1月1日起施行</w:t>
      </w:r>
      <w:r>
        <w:rPr>
          <w:rFonts w:hint="eastAsi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51A30272"/>
    <w:rsid w:val="3DC87269"/>
    <w:rsid w:val="51A3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2023-09-18T03:56:00Z</dcterms:created>
  <dc:creator>YO~YO</dc:creator>
  <cp:lastModifiedBy>H J </cp:lastModifiedBy>
  <dcterms:modified xsi:type="dcterms:W3CDTF">2023-09-28T05:03:22Z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CFDECB39718C455BBC23E4168B69D10E_11</vt:lpwstr>
  </property>
</Properties>
</file>