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eastAsiaTheme="minorEastAsia"/>
          <w:b/>
          <w:bCs/>
          <w:sz w:val="44"/>
          <w:szCs w:val="44"/>
          <w:lang w:val="en-US" w:eastAsia="zh-CN"/>
        </w:rPr>
      </w:pPr>
      <w:r>
        <w:rPr>
          <w:rFonts w:hint="eastAsia"/>
          <w:b/>
          <w:bCs/>
          <w:sz w:val="44"/>
          <w:szCs w:val="44"/>
          <w:lang w:val="en-US" w:eastAsia="zh-CN"/>
        </w:rPr>
        <w:t>中华人民共和国野生动物保护法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　</w:t>
      </w:r>
      <w:r>
        <w:rPr>
          <w:rFonts w:hint="eastAsia" w:ascii="仿宋" w:hAnsi="仿宋" w:eastAsia="仿宋" w:cs="仿宋"/>
          <w:sz w:val="32"/>
          <w:szCs w:val="32"/>
        </w:rPr>
        <w:t>为了保护野生动物，拯救珍贵、濒危野生动物，维护生物多样性和生态平衡，推进生态文明建设，促进人与自然和谐共生，制定本法。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在中华人民共和国领域及管辖的其他海域，从事野生动物保护及相关活动，适用本法。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本法规定保护的野生动物，是指珍贵、濒危的陆生、水生野生动物和有重要生态、科学、社会价值的陆生野生动物。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本法规定的野生动物及其制品，是指野生动物的整体（含卵、蛋）、部分及衍生物。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珍贵、濒危的水生野生动物以外的其他水生野生动物的保护，适用《中华人民共和国渔业法》等有关法律的规定。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野生动物资源属于国家所有。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国家保障依法从事野生动物科学研究、人工繁育等保护及相关活动的组织和个人的合法权益。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　</w:t>
      </w:r>
      <w:r>
        <w:rPr>
          <w:rFonts w:hint="eastAsia" w:ascii="仿宋" w:hAnsi="仿宋" w:eastAsia="仿宋" w:cs="仿宋"/>
          <w:sz w:val="32"/>
          <w:szCs w:val="32"/>
        </w:rPr>
        <w:t>国家加强重要生态系统保护和修复，对野生动物实行保护优先、规范利用、严格监管的原则，鼓励和支持开展野生动物科学研究与应用，秉持生态文明理念，推动绿色发展。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国家保护野生动物及其栖息地。县级以上人民政府应当制定野生动物及其栖息地相关保护规划和措施，并将野生动物保护经费纳入预算。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国家鼓励公民、法人和其他组织依法通过捐赠、资助、志愿服务等方式参与野生动物保护活动，支持野生动物保护公益事业。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本法规定的野生动物栖息地，是指野生动物野外种群生息繁衍的重要区域。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任何组织和个人有保护野生动物及其栖息地的义务。禁止违法猎捕、运输、交易野生动物，禁止破坏野生动物栖息地。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社会公众应当增强保护野生动物和维护公共卫生安全的意识，防止野生动物源性传染病传播，抵制违法食用野生动物，养成文明健康的生活方式。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任何组织和个人有权举报违反本法的行为，接到举报的县级以上人民政府野生动物保护主管部门和其他有关部门应当及时依法处理。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国务院林业草原、渔业主管部门分别主管全国陆生、水生野生动物保护工作。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县级以上地方人民政府对本行政区域内野生动物保护工作负责，其林业草原、渔业主管部门分别主管本行政区域内陆生、水生野生动物保护工作。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县级以上人民政府有关部门按照职责分工，负责野生动物保护相关工作。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教育行政部门、学校应当对学生进行野生动物保护知识教育。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新闻媒体应当开展野生动物保护法律法规和保护知识的宣传，并依法对违法行为进行舆论监督。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在野生动物保护和科学研究方面成绩显著的组织和个人，由县级以上人民政府按照国家有关规定给予表彰和奖励。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　</w:t>
      </w:r>
      <w:r>
        <w:rPr>
          <w:rFonts w:hint="eastAsia" w:ascii="仿宋" w:hAnsi="仿宋" w:eastAsia="仿宋" w:cs="仿宋"/>
          <w:sz w:val="32"/>
          <w:szCs w:val="32"/>
        </w:rPr>
        <w:t>国家对野生动物实行分类分级保护。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有重要生态、科学、社会价值的陆生野生动物名录，由国务院野生动物保护主管部门征求国务院农业农村、自然资源、科学技术、生态环境、卫生健康等部门意见，组织科学论证评估后制定并公布。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对本条规定的名录，应当每五年组织科学论证评估，根据论证评估情况进行调整，也可以根据野生动物保护的实际需要及时进行调整。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县级以上人民政府野生动物保护主管部门应当加强信息技术应用，定期组织或者委托有关科学研究机构对野生动物及其栖息地状况进行调查、监测和评估，建立健全野生动物及其栖息地档案。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对野生动物及其栖息地状况的调查、监测和评估应当包括下列内容：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（一）野生动物野外分布区域、种群数量及结构；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（二）野生动物栖息地的面积、生态状况；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（三）野生动物及其栖息地的主要威胁因素；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（四）野生动物人工繁育情况等其他需要调查、监测和评估的内容。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国务院野生动物保护主管部门应当会同国务院有关部门，根据野生动物及其栖息地状况的调查、监测和评估结果，确定并发布野生动物重要栖息地名录。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禁止或者限制在自然保护地内引入外来物种、营造单一纯林、过量施洒农药等人为干扰、威胁野生动物生息繁衍的行为。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自然保护地依照有关法律法规的规定划定和管理，野生动物保护主管部门依法加强对野生动物及其栖息地的保护。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各级野生动物保护主管部门应当监测环境对野生动物的影响，发现环境影响对野生动物造成危害时，应当会同有关部门及时进行调查处理。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国家重点保护野生动物和有重要生态、科学、社会价值的陆生野生动物或者地方重点保护野生动物受到自然灾害、重大环境污染事故等突发事件威胁时，当地人民政府应当及时采取应急救助措施。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国家加强野生动物收容救护能力建设。县级以上人民政府野生动物保护主管部门应当按照国家有关规定组织开展野生动物收容救护工作，加强对社会组织开展野生动物收容救护工作的规范和指导。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收容救护机构应当根据野生动物收容救护的实际需要，建立收容救护场所，配备相应的专业技术人员、救护工具、设备和药品等。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禁止以野生动物收容救护为名买卖野生动物及其制品。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野生动物疫源疫病监测、检疫和与人畜共患传染病有关的动物传染病的防治管理，适用《中华人民共和国动物防疫法》等有关法律法规的规定。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国家加强对野生动物遗传资源的保护，对濒危野生动物实施抢救性保护。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国务院野生动物保护主管部门应当会同国务院有关部门制定有关野生动物遗传资源保护和利用规划，建立国家野生动物遗传资源基因库，对原产我国的珍贵、濒危野生动物遗传资源实行重点保护。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有关地方人民政府应当根据实际情况和需要建设隔离防护设施、设置安全警示标志等，预防野生动物可能造成的危害。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在野生动物危及人身安全的紧急情况下，采取措施造成野生动物损害的，依法不承担法律责任。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野生动物管理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在自然保护地和禁猎（渔）区、禁猎（渔）期内，禁止猎捕以及其他妨碍野生动物生息繁衍的活动，但法律法规另有规定的除外。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禁止猎捕、杀害国家重点保护野生动物。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猎捕有重要生态、科学、社会价值的陆生野生动物和地方重点保护野生动物的，应当依法取得县级以上地方人民政府野生动物保护主管部门核发的狩猎证，并服从猎捕量限额管理。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持枪猎捕的，应当依法取得公安机关核发的持枪证。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　</w:t>
      </w:r>
      <w:r>
        <w:rPr>
          <w:rFonts w:hint="eastAsia" w:ascii="仿宋" w:hAnsi="仿宋" w:eastAsia="仿宋" w:cs="仿宋"/>
          <w:sz w:val="32"/>
          <w:szCs w:val="32"/>
        </w:rPr>
        <w:t>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前款规定以外的禁止使用的猎捕工具和方法，由县级以上地方人民政府规定并公布。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人工繁育野生动物实行分类分级管理，严格保护和科学利用野生动物资源。国家支持有关科学研究机构因物种保护目的人工繁育国家重点保护野生动物。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人工繁育国家重点保护野生动物实行许可制度。人工繁育国家重点保护野生动物的，应当经省、自治区、直辖市人民政府野生动物保护主管部门批准，取得人工繁育许可证，但国务院对批准机关另有规定的除外。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人工繁育有重要生态、科学、社会价值的陆生野生动物的，应当向县级人民政府野生动物保护主管部门备案。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人工繁育野生动物应当使用人工繁育子代种源，建立物种系谱、繁育档案和个体数据。因物种保护目的确需采用野外种源的，应当遵守本法有关猎捕野生动物的规定。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本法所称人工繁育子代，是指人工控制条件下繁殖出生的子代个体且其亲本也在人工控制条件下出生。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人工繁育野生动物的具体管理办法由国务院野生动物保护主管部门制定。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省级以上人民政府野生动物保护主管部门可以根据保护国家重点保护野生动物的需要，组织开展国家重点保护野生动物放归野外环境工作。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前款规定以外的人工繁育的野生动物放归野外环境的，适用本法有关放生野生动物管理的规定。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人工繁育野生动物应当采取安全措施，防止野生动物伤人和逃逸。人工繁育的野生动物造成他人损害、危害公共安全或者破坏生态的，饲养人、管理人等应当依法承担法律责任。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禁止出售、购买、利用国家重点保护野生动物及其制品。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出售、利用有重要生态、科学、社会价值的陆生野生动物和地方重点保护野生动物及其制品的，应当提供狩猎、人工繁育、进出口等合法来源证明。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实行国家重点保护野生动物和有重要生态、科学、社会价值的陆生野生动物及其制品专用标识的范围和管理办法，由国务院野生动物保护主管部门规定。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出售本条第二款、第三款规定的野生动物的，还应当依法附有检疫证明。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利用野生动物进行公众展示展演应当采取安全管理措施，并保障野生动物健康状态，具体管理办法由国务院野生动物保护主管部门会同国务院有关部门制定。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对符合《中华人民共和国畜牧法》第十二条第二款规定的陆生野生动物人工繁育种群，经科学论证评估，可以列入畜禽遗传资源目录。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第三十条</w:t>
      </w:r>
      <w:r>
        <w:rPr>
          <w:rFonts w:hint="eastAsia" w:ascii="仿宋" w:hAnsi="仿宋" w:eastAsia="仿宋" w:cs="仿宋"/>
          <w:sz w:val="32"/>
          <w:szCs w:val="32"/>
        </w:rPr>
        <w:t>　利用野生动物及其制品的，应当以人工繁育种群为主，有利于野外种群养护，符合生态文明建设的要求，尊重社会公德，遵守法律法规和国家有关规定。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野生动物及其制品作为药品等经营和利用的，还应当遵守《中华人民共和国药品管理法》等有关法律法规的规定。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禁止食用国家重点保护野生动物和国家保护的有重要生态、科学、社会价值的陆生野生动物以及其他陆生野生动物。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禁止以食用为目的猎捕、交易、运输在野外环境自然生长繁殖的前款规定的野生动物。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禁止生产、经营使用本条第一款规定的野生动物及其制品制作的食品。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禁止为食用非法购买本条第一款规定的野生动物及其制品。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禁止为出售、购买、利用野生动物或者禁止使用的猎捕工具发布广告。禁止为违法出售、购买、利用野生动物制品发布广告。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禁止网络平台、商品交易市场、餐饮场所等，为违法出售、购买、食用及利用野生动物及其制品或者禁止使用的猎捕工具提供展示、交易、消费服务。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运输、携带、寄递前两款规定的野生动物出县境的，还应当依照《中华人民共和国动物防疫法》的规定附有检疫证明。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铁路、道路、水运、民航、邮政、快递等企业对托运、携带、交寄野生动物及其制品的，应当查验其相关证件、文件副本或者专用标识，对不符合规定的，不得承运、寄递。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县级以上人民政府野生动物保护主管部门应当对科学研究、人工繁育、公众展示展演等利用野生动物及其制品的活动进行规范和监督管理。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市场监督管理、海关、铁路、道路、水运、民航、邮政等部门应当按照职责分工对野生动物及其制品交易、利用、运输、携带、寄递等活动进行监督检查。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国家建立由国务院林业草原、渔业主管部门牵头，各相关部门配合的野生动物联合执法工作协调机制。地方人民政府建立相应联合执法工作协调机制。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县级以上人民政府野生动物保护主管部门和其他负有野生动物保护职责的部门发现违法事实涉嫌犯罪的，应当将犯罪线索移送具有侦查、调查职权的机关。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安机关、人民检察院、人民法院在办理野生动物保护犯罪案件过程中认为没有犯罪事实，或者犯罪事实显著轻微，不需要追究刑事责任，但应当予以行政处罚的，应当及时将案件移送县级以上人民政府野生动物保护主管部门和其他负有野生动物保护职责的部门，有关部门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县级以上人民政府野生动物保护主管部门和其他负有野生动物保护职责的部门，在履行本法规定的职责时，可以采取下列措施：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（一）进入与违反野生动物保护管理行为有关的场所进行现场检查、调查；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（二）对野生动物进行检验、检测、抽样取证；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（三）查封、复制有关文件、资料，对可能被转移、销毁、隐匿或者篡改的文件、资料予以封存；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（四）查封、扣押无合法来源证明的野生动物及其制品，查封、扣押涉嫌非法猎捕野生动物或者非法收购、出售、加工、运输猎捕野生动物及其制品的工具、设备或者财物。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中华人民共和国缔结或者参加的国际公约禁止或者限制贸易的野生动物或者其制品名录，由国家濒危物种进出口管理机构制定、调整并公布。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出口列入前款名录的野生动物或者其制品，或者出口国家重点保护野生动物或者其制品的，应当经国务院野生动物保护主管部门或者国务院批准，并取得国家濒危物种进出口管理机构核发的允许进出口证明书。海关凭允许进出口证明书办理进出境检疫，并依法办理其他海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涉及科学技术保密的野生动物物种的出口，按照国务院有关规定办理。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列入本条第一款名录的野生动物，经国务院野生动物保护主管部门核准，按照本法有关规定进行管理。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从境外引进野生动物物种的，应当采取安全可靠的防范措施，防止其进入野外环境，避免对生态系统造成危害；不得违法放生、丢弃，确需将其放生至野外环境的，应当遵守有关法律法规的规定。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发现来自境外的野生动物对生态系统造成危害的，县级以上人民政府野生动物保护等有关部门应当采取相应的安全控制措施。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禁止伪造、变造、买卖、转让、租借特许猎捕证、狩猎证、人工繁育许可证及专用标识，出售、购买、利用国家重点保护野生动物及其制品的批准文件，或者允许进出口证明书、进出口等批准文件。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前款规定的有关许可证书、专用标识、批准文件的发放有关情况，应当依法公开。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第四十三条</w:t>
      </w:r>
      <w:r>
        <w:rPr>
          <w:rFonts w:hint="eastAsia" w:ascii="仿宋" w:hAnsi="仿宋" w:eastAsia="仿宋" w:cs="仿宋"/>
          <w:sz w:val="32"/>
          <w:szCs w:val="32"/>
        </w:rPr>
        <w:t>　外国人在我国对国家重点保护野生动物进行野外考察或者在野外拍摄电影、录像，应当经省、自治区、直辖市人民政府野生动物保护主管部门或者其授权的单位批准，并遵守有关法律法规的规定。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省、自治区、直辖市人民代表大会或者其常务委员会可以根据地方实际情况制定对地方重点保护野生动物等的管理办法。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野生动物保护主管部门或者其他有关部门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违反本法第十二条第三款、第十三条第二款规定的，依照有关法律法规的规定处罚。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（一）在自然保护地、禁猎（渔）区、禁猎（渔）期猎捕国家重点保护野生动物；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（二）未取得特许猎捕证、未按照特许猎捕证规定猎捕、杀害国家重点保护野生动物；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（三）使用禁用的工具、方法猎捕国家重点保护野生动物。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（一）在自然保护地、禁猎（渔）区、禁猎（渔）期猎捕有重要生态、科学、社会价值的陆生野生动物或者地方重点保护野生动物；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（二）未取得狩猎证、未按照狩猎证规定猎捕有重要生态、科学、社会价值的陆生野生动物或者地方重点保护野生动物；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（三）使用禁用的工具、方法猎捕有重要生态、科学、社会价值的陆生野生动物或者地方重点保护野生动物。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违反本法第二十三条第二款规定，未取得持枪证持枪猎捕野生动物，构成违反治安管理行为的，还应当由公安机关依法给予治安管理处罚；构成犯罪的，依法追究刑事责任。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　</w:t>
      </w:r>
      <w:r>
        <w:rPr>
          <w:rFonts w:hint="eastAsia" w:ascii="仿宋" w:hAnsi="仿宋" w:eastAsia="仿宋" w:cs="仿宋"/>
          <w:sz w:val="32"/>
          <w:szCs w:val="32"/>
        </w:rPr>
        <w:t>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　</w:t>
      </w:r>
      <w:r>
        <w:rPr>
          <w:rFonts w:hint="eastAsia" w:ascii="仿宋" w:hAnsi="仿宋" w:eastAsia="仿宋" w:cs="仿宋"/>
          <w:sz w:val="32"/>
          <w:szCs w:val="32"/>
        </w:rPr>
        <w:t>违反本法第三十二条规定，为出售、购买、利用野生动物及其制品或者禁止使用的猎捕工具发布广告的，依照《中华人民共和国广告法》的规定处罚。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第五十五条</w:t>
      </w:r>
      <w:r>
        <w:rPr>
          <w:rFonts w:hint="eastAsia" w:ascii="仿宋" w:hAnsi="仿宋" w:eastAsia="仿宋" w:cs="仿宋"/>
          <w:sz w:val="32"/>
          <w:szCs w:val="32"/>
        </w:rPr>
        <w:t>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　</w:t>
      </w:r>
      <w:r>
        <w:rPr>
          <w:rFonts w:hint="eastAsia" w:ascii="仿宋" w:hAnsi="仿宋" w:eastAsia="仿宋" w:cs="仿宋"/>
          <w:sz w:val="32"/>
          <w:szCs w:val="32"/>
        </w:rPr>
        <w:t>违反本法第三十七条规定，进出口野生动物及其制品的，由海关、公安机关、海警机构依照法律、行政法规和国家有关规定处罚；构成犯罪的，依法追究刑事责任。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　</w:t>
      </w:r>
      <w:r>
        <w:rPr>
          <w:rFonts w:hint="eastAsia" w:ascii="仿宋" w:hAnsi="仿宋" w:eastAsia="仿宋" w:cs="仿宋"/>
          <w:sz w:val="32"/>
          <w:szCs w:val="32"/>
        </w:rPr>
        <w:t>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第五十八条　</w:t>
      </w:r>
      <w:r>
        <w:rPr>
          <w:rFonts w:hint="eastAsia" w:ascii="仿宋" w:hAnsi="仿宋" w:eastAsia="仿宋" w:cs="仿宋"/>
          <w:sz w:val="32"/>
          <w:szCs w:val="32"/>
        </w:rPr>
        <w:t>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　</w:t>
      </w:r>
      <w:r>
        <w:rPr>
          <w:rFonts w:hint="eastAsia" w:ascii="仿宋" w:hAnsi="仿宋" w:eastAsia="仿宋" w:cs="仿宋"/>
          <w:sz w:val="32"/>
          <w:szCs w:val="32"/>
        </w:rPr>
        <w:t>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县级以上人民政府野生动物保护主管部门和其他负有野生动物保护职责的部门、机构应当按照有关规定处理罚没的野生动物及其制品，具体办法由国务院野生动物保护主管部门会同国务院有关部门制定。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县级以上人民政府野生动物保护主管部门应当加强对野生动物及其制品鉴定、价值评估工作的规范、指导。本法规定的猎获物价值、野生动物及其制品价值的评估标准和方法，由国务院野生动物保护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对违反本法规定破坏野生动物资源、生态环境，损害社会公共利益的行为，可以依照《中华人民共和国环境保护法》、《中华人民共和国民事诉讼法》、《中华人民共和国行政诉讼法》等法律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第六十四条</w:t>
      </w:r>
      <w:bookmarkEnd w:id="0"/>
      <w:r>
        <w:rPr>
          <w:rFonts w:hint="eastAsia" w:ascii="仿宋" w:hAnsi="仿宋" w:eastAsia="仿宋" w:cs="仿宋"/>
          <w:sz w:val="32"/>
          <w:szCs w:val="32"/>
        </w:rPr>
        <w:t>　本法自2023年5月1日起施行。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2B195D79"/>
    <w:rsid w:val="2B195D79"/>
    <w:rsid w:val="5232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2023-09-18T03:41:00Z</dcterms:created>
  <dc:creator>YO~YO</dc:creator>
  <cp:lastModifiedBy>H J </cp:lastModifiedBy>
  <dcterms:modified xsi:type="dcterms:W3CDTF">2023-09-28T05:10:25Z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5779356E81694D2285B61CE3D04519F3_11</vt:lpwstr>
  </property>
</Properties>
</file>