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全国人民代表大会常务委员会</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关于批准《国务院关于老干部离职休养的暂行规定》的决议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第一、二次国内革命战争时期参加革命工作的干部，抗日战争时期参加革命工作的副县长及相当职务或行政十八级以上的干部，建国以前参加革命工作的行政公署副专员及相当职务或行政十四级以上的干部，年老体弱、不能坚持正常工作的，应当离休。</w:t>
      </w:r>
    </w:p>
    <w:p>
      <w:pPr>
        <w:rPr>
          <w:rFonts w:hint="eastAsia" w:ascii="仿宋" w:hAnsi="仿宋" w:eastAsia="仿宋" w:cs="仿宋"/>
          <w:sz w:val="32"/>
          <w:szCs w:val="32"/>
        </w:rPr>
      </w:pPr>
      <w:r>
        <w:rPr>
          <w:rFonts w:hint="eastAsia" w:ascii="仿宋" w:hAnsi="仿宋" w:eastAsia="仿宋" w:cs="仿宋"/>
          <w:sz w:val="32"/>
          <w:szCs w:val="32"/>
        </w:rPr>
        <w:t xml:space="preserve">        已经退休的干部，符合上述规定的应当改为离休。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第二条 </w:t>
      </w:r>
      <w:r>
        <w:rPr>
          <w:rFonts w:hint="eastAsia" w:ascii="仿宋" w:hAnsi="仿宋" w:eastAsia="仿宋" w:cs="仿宋"/>
          <w:sz w:val="32"/>
          <w:szCs w:val="32"/>
        </w:rPr>
        <w:t xml:space="preserve">   干部离休，由所在单位按照干部管理权限，报任免机关批准。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离休干部一般可就地分散安置，也可在本人原籍或配偶所在地安置。国家鼓励离休干部到农村或中小城镇安家落户。</w:t>
      </w:r>
    </w:p>
    <w:p>
      <w:pPr>
        <w:rPr>
          <w:rFonts w:hint="eastAsia" w:ascii="仿宋" w:hAnsi="仿宋" w:eastAsia="仿宋" w:cs="仿宋"/>
          <w:sz w:val="32"/>
          <w:szCs w:val="32"/>
        </w:rPr>
      </w:pPr>
      <w:r>
        <w:rPr>
          <w:rFonts w:hint="eastAsia" w:ascii="仿宋" w:hAnsi="仿宋" w:eastAsia="仿宋" w:cs="仿宋"/>
          <w:sz w:val="32"/>
          <w:szCs w:val="32"/>
        </w:rPr>
        <w:t xml:space="preserve">    跨省安置的，由两省协商解决。对要求到北京、天津、上海安置的，要从严控制。在青藏等高原地区工作的内地干部离休后要求回内地安置的，有关省、自治区、直辖市应当予以安置。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  对离休干部的管理，就地安置的，由原单位负责；易地安置的（包括军队已转地方的），由接受地区的干部、人事部门负责，必要时可建立小型干部休养所。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第五条 </w:t>
      </w:r>
      <w:r>
        <w:rPr>
          <w:rFonts w:hint="eastAsia" w:ascii="仿宋" w:hAnsi="仿宋" w:eastAsia="仿宋" w:cs="仿宋"/>
          <w:sz w:val="32"/>
          <w:szCs w:val="32"/>
        </w:rPr>
        <w:t xml:space="preserve">   干部离休后，原标准工资（含保留工资）照发，福利待遇不变。其他各项生活待遇，都与所在地区同级在职干部一样对待，并切实给予保证。医疗、住房、用车、生活品供应等方面，应当优先照顾。</w:t>
      </w:r>
    </w:p>
    <w:p>
      <w:pPr>
        <w:rPr>
          <w:rFonts w:hint="eastAsia" w:ascii="仿宋" w:hAnsi="仿宋" w:eastAsia="仿宋" w:cs="仿宋"/>
          <w:sz w:val="32"/>
          <w:szCs w:val="32"/>
        </w:rPr>
      </w:pPr>
      <w:r>
        <w:rPr>
          <w:rFonts w:hint="eastAsia" w:ascii="仿宋" w:hAnsi="仿宋" w:eastAsia="仿宋" w:cs="仿宋"/>
          <w:sz w:val="32"/>
          <w:szCs w:val="32"/>
        </w:rPr>
        <w:t xml:space="preserve">    因公致残饮食起居需要人扶助的离休干部，一般可发给不超过当地普通机械行业二级工标准工资的护理费。由于瘫痪等原因，生活长期完全不能自理的，可酌情发给护理费。需要购置病残工具而本人有困难的，可酌情补助。</w:t>
      </w:r>
    </w:p>
    <w:p>
      <w:pPr>
        <w:rPr>
          <w:rFonts w:hint="eastAsia" w:ascii="仿宋" w:hAnsi="仿宋" w:eastAsia="仿宋" w:cs="仿宋"/>
          <w:sz w:val="32"/>
          <w:szCs w:val="32"/>
        </w:rPr>
      </w:pPr>
      <w:r>
        <w:rPr>
          <w:rFonts w:hint="eastAsia" w:ascii="仿宋" w:hAnsi="仿宋" w:eastAsia="仿宋" w:cs="仿宋"/>
          <w:sz w:val="32"/>
          <w:szCs w:val="32"/>
        </w:rPr>
        <w:t xml:space="preserve">    跨省安置的离休干部，确需新建住房的，由原工作单位将经费划拨给接受地区，由接受地区负责解决。</w:t>
      </w:r>
    </w:p>
    <w:p>
      <w:pPr>
        <w:rPr>
          <w:rFonts w:hint="eastAsia" w:ascii="仿宋" w:hAnsi="仿宋" w:eastAsia="仿宋" w:cs="仿宋"/>
          <w:sz w:val="32"/>
          <w:szCs w:val="32"/>
        </w:rPr>
      </w:pPr>
      <w:r>
        <w:rPr>
          <w:rFonts w:hint="eastAsia" w:ascii="仿宋" w:hAnsi="仿宋" w:eastAsia="仿宋" w:cs="仿宋"/>
          <w:sz w:val="32"/>
          <w:szCs w:val="32"/>
        </w:rPr>
        <w:t>干部休养所和直接管理离休干部较多的部门，要配备必要的车辆，为离休干部服务。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离休干部单列编制。离休干部需要的各项经费，由原单位支付。跨省安置的，由原单位拨交接受地区的干部、人事部门掌握支付，医疗费用由原单位负责报销；过去已由接受地区负责支付的，应当由接受地区干部、人事部门列预算支付。</w:t>
      </w:r>
    </w:p>
    <w:p>
      <w:pPr>
        <w:rPr>
          <w:rFonts w:hint="eastAsia" w:ascii="仿宋" w:hAnsi="仿宋" w:eastAsia="仿宋" w:cs="仿宋"/>
          <w:sz w:val="32"/>
          <w:szCs w:val="32"/>
        </w:rPr>
      </w:pPr>
      <w:r>
        <w:rPr>
          <w:rFonts w:hint="eastAsia" w:ascii="仿宋" w:hAnsi="仿宋" w:eastAsia="仿宋" w:cs="仿宋"/>
          <w:sz w:val="32"/>
          <w:szCs w:val="32"/>
        </w:rPr>
        <w:t xml:space="preserve">    离休干部易地安置的，由原工作单位一次发给安置补助费一百五十元，安置到农村生产队的，发给三百元。离休干部本人及其供养的直系亲属，前往安置地点的车船费、旅馆费、行李搬运费和途中伙食补助费，都按在职干部差旅费的规定报销。</w:t>
      </w:r>
    </w:p>
    <w:p>
      <w:pPr>
        <w:rPr>
          <w:rFonts w:hint="eastAsia" w:ascii="仿宋" w:hAnsi="仿宋" w:eastAsia="仿宋" w:cs="仿宋"/>
          <w:sz w:val="32"/>
          <w:szCs w:val="32"/>
        </w:rPr>
      </w:pPr>
      <w:r>
        <w:rPr>
          <w:rFonts w:hint="eastAsia" w:ascii="仿宋" w:hAnsi="仿宋" w:eastAsia="仿宋" w:cs="仿宋"/>
          <w:sz w:val="32"/>
          <w:szCs w:val="32"/>
        </w:rPr>
        <w:t xml:space="preserve">    干部离休后，继续享受国家规定的探亲待遇，另外本人可报销一次探视父母、子女或回原籍的往返车船费。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离休干部去世后，其丧葬补助费、遗属抚恤费和生活困难补助等，与同级在职干部一样待遇。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各级领导和有关部门要关心离休干部的政治、文化生活，采取具体措施，保证他们能按同级在职干部规定的范围看文件、听报告，及时了解党和国家的方针政策。要定期召开离休干部座谈会或看望离休干部，倾听他们的意见和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注意发挥离休干部的作用。凡是能写革命回忆录的，要为他们口述或撰写提供必要的条件。鼓励他们发扬革命传统，关心国家大事，关心人民生活，反映情况，提出建议，做些力所能及的工作。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各地区、各部门要加强对离休干部工作的领导。县以上的部门要有一名领导同志分管，干部、人事部门和其他有离休干部的单位，应当根据情况，配备专职或兼职干部，注意与有关部门密切配合，共同做好这项工作。要对有关人员加强政治思想工作，切实地及时解决离休干部的实际困难，使他们感到党和国家的温暖。要在干部和群众中形成尊重和关心离休干部的良好风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本规定自颁发之月起实行，适用于党政机关、人民团体和全民所有制企业、事业单位的干部，以及因工作需要由组织委派到集体所有制企业、事业单位工作的国家干部。过去有关规定与本规定不一致的，以本规定为准。</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第十二条</w:t>
      </w:r>
      <w:bookmarkEnd w:id="0"/>
      <w:r>
        <w:rPr>
          <w:rFonts w:hint="eastAsia" w:ascii="仿宋" w:hAnsi="仿宋" w:eastAsia="仿宋" w:cs="仿宋"/>
          <w:sz w:val="32"/>
          <w:szCs w:val="32"/>
        </w:rPr>
        <w:t xml:space="preserve">    本规定的实施细则由国家人事局制定报国务院批准后颁发。</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4627D19"/>
    <w:rsid w:val="21D705EC"/>
    <w:rsid w:val="4462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2023-09-28T13:36:00Z</dcterms:created>
  <dc:creator>梁棕然</dc:creator>
  <cp:lastModifiedBy>fluoxetine</cp:lastModifiedBy>
  <dcterms:modified xsi:type="dcterms:W3CDTF">2023-09-29T11:47:09Z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3E275033B8A74C36B57B8472FC7C4665_11</vt:lpwstr>
  </property>
</Properties>
</file>