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中华人民共和国企业国有资产法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 </w:t>
      </w:r>
      <w:r>
        <w:rPr>
          <w:rFonts w:hint="eastAsia" w:ascii="仿宋" w:hAnsi="仿宋" w:eastAsia="仿宋" w:cs="仿宋"/>
          <w:sz w:val="32"/>
          <w:szCs w:val="32"/>
        </w:rPr>
        <w:t xml:space="preserve"> 为了维护国家基本经济制度，巩固和发展国有经济，加强对国有资产的保护，发挥国有经济在国民经济中的主导作用，促进社会主义市场经济发展，制定本法。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本法所称企业国有资产（以下称国有资产），是指国家对企业各种形式的出资所形成的权益。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 xml:space="preserve"> 国有资产属于国家所有即全民所有。国务院代表国家行使国有资产所有权。</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第四条 </w:t>
      </w:r>
      <w:r>
        <w:rPr>
          <w:rFonts w:hint="eastAsia" w:ascii="仿宋" w:hAnsi="仿宋" w:eastAsia="仿宋" w:cs="仿宋"/>
          <w:sz w:val="32"/>
          <w:szCs w:val="32"/>
        </w:rPr>
        <w:t xml:space="preserve"> 国务院和地方人民政府依照法律、行政法规的规定，分别代表国家对国家出资企业履行出资人职责，享有出资人权益。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第五条 </w:t>
      </w:r>
      <w:r>
        <w:rPr>
          <w:rFonts w:hint="eastAsia" w:ascii="仿宋" w:hAnsi="仿宋" w:eastAsia="仿宋" w:cs="仿宋"/>
          <w:sz w:val="32"/>
          <w:szCs w:val="32"/>
        </w:rPr>
        <w:t xml:space="preserve"> 本法所称国家出资企业，是指国家出资的国有独资企业、国有独资公司，以及国有资本控股公司、国有资本参股公司。</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第六条 </w:t>
      </w:r>
      <w:r>
        <w:rPr>
          <w:rFonts w:hint="eastAsia" w:ascii="仿宋" w:hAnsi="仿宋" w:eastAsia="仿宋" w:cs="仿宋"/>
          <w:sz w:val="32"/>
          <w:szCs w:val="32"/>
        </w:rPr>
        <w:t xml:space="preserve"> 国务院和地方人民政府应当按照政企分开、社会公共管理职能与国有资产出资人职能分开、不干预企业依法自主经营的原则，依法履行出资人职责。</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国家采取措施，推动国有资本向关系国民经济命脉和国家安全的重要行业和关键领域集中，优化国有经济布局和结构，推进国有企业的改革和发展，提高国有经济的整体素质，增强国有经济的控制力、影响力。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国家建立健全与社会主义市场经济发展要求相适应的国有资产管理与监督体制，建立健全国有资产保值增值考核和责任追究制度，落实国有资产保值增值责任。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第九条 </w:t>
      </w:r>
      <w:r>
        <w:rPr>
          <w:rFonts w:hint="eastAsia" w:ascii="仿宋" w:hAnsi="仿宋" w:eastAsia="仿宋" w:cs="仿宋"/>
          <w:sz w:val="32"/>
          <w:szCs w:val="32"/>
        </w:rPr>
        <w:t xml:space="preserve"> 国家建立健全国有资产基础管理制度。具体办法按照国务院的规定制定。</w:t>
      </w:r>
    </w:p>
    <w:p>
      <w:pPr>
        <w:ind w:firstLine="642"/>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国有资产受法律保护，任何单位和个人不得侵害。</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第二章    履行出资人职责的机构</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国务院国有资产监督管理机构和地方人民政府按照国务院的规定设立的国有资产监督管理机构，根据本级人民政府的授权，代表本级人民政府对国家出资企业履行出资人职责。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国务院和地方人民政府根据需要，可以授权其他部门、机构代表本级人民政府对国家出资企业履行出资人职责。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代表本级人民政府履行出资人职责的机构、部门，以下统称履行出资人职责的机构。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履行出资人职责的机构代表本级人民政府对国家出资企业依法享有资产收益、参与重大决策和选择管理者等出资人权利。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履行出资人职责的机构依照法律、行政法规的规定，制定或者参与制定国家出资企业的章程。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履行出资人职责的机构对法律、行政法规和本级人民政府规定须经本级人民政府批准的履行出资人职责的重大事项，应当报请本级人民政府批准。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履行出资人职责的机构应当依照法律、行政法规以及企业章程履行出资人职责，保障出资人权益，防止国有资产损失。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履行出资人职责的机构应当维护企业作为市场主体依法享有的权利，除依法履行出资人职责外，不得干预企业经营活动。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 </w:t>
      </w:r>
      <w:r>
        <w:rPr>
          <w:rFonts w:hint="eastAsia" w:ascii="仿宋" w:hAnsi="仿宋" w:eastAsia="仿宋" w:cs="仿宋"/>
          <w:sz w:val="32"/>
          <w:szCs w:val="32"/>
        </w:rPr>
        <w:t xml:space="preserve"> 履行出资人职责的机构对本级人民政府负责，向本级人民政府报告履行出资人职责的情况，接受本级人民政府的监督和考核，对国有资产的保值增值负责。</w:t>
      </w:r>
    </w:p>
    <w:p>
      <w:pPr>
        <w:ind w:firstLine="640"/>
        <w:rPr>
          <w:rFonts w:hint="eastAsia" w:ascii="仿宋" w:hAnsi="仿宋" w:eastAsia="仿宋" w:cs="仿宋"/>
          <w:sz w:val="32"/>
          <w:szCs w:val="32"/>
        </w:rPr>
      </w:pPr>
      <w:r>
        <w:rPr>
          <w:rFonts w:hint="eastAsia" w:ascii="仿宋" w:hAnsi="仿宋" w:eastAsia="仿宋" w:cs="仿宋"/>
          <w:sz w:val="32"/>
          <w:szCs w:val="32"/>
        </w:rPr>
        <w:t>履行出资人职责的机构应当按照国家有关规定，定期向本级人民政府报告有关国有资产总量、结构、变动、收益等汇总分析的情况。</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国家出资企业</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国家出资企业对其动产、不动产和其他财产依照法律、行政法规以及企业章程享有占有、使用、收益和处分的权利。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国家出资企业依法享有的经营自主权和其他合法权益受法律保护。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国家出资企业从事经营活动，应当遵守法律、行政法规，加强经营管理，提高经济效益，接受人民政府及其有关部门、机构依法实施的管理和监督，接受社会公众的监督，承担社会责任，对出资人负责。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国家出资企业应当依法建立和完善法人治理结构，建立健全内部监督管理和风险控制制度。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 xml:space="preserve"> 国家出资企业应当依照法律、行政法规和国务院财政部门的规定，建立健全财务、会计制度，设置会计账簿，进行会计核算，依照法律、行政法规以及企业章程的规定向出资人提供真实、完整的财务、会计信息。</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国家出资企业应当依照法律、行政法规以及企业章程的规定，向出资人分配利润。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 xml:space="preserve"> 国有独资公司、国有资本控股公司和国有资本参股公司依照《中华人民共和国公司法》的规定设立监事会。国有独资企业由履行出资人职责的机构按照国务院的规定委派监事组成监事会。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国家出资企业的监事会依照法律、行政法规以及企业章程的规定，对董事、高级管理人员执行职务的行为进行监督，对企业财务进行监督检查。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国家出资企业依照法律规定，通过职工代表大会或者其他形式，实行民主管理。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国家出资企业对其所出资企业依法享有资产收益、参与重大决策和选择管理者等出资人权利。</w:t>
      </w:r>
    </w:p>
    <w:p>
      <w:pPr>
        <w:ind w:firstLine="640"/>
        <w:rPr>
          <w:rFonts w:hint="eastAsia" w:ascii="仿宋" w:hAnsi="仿宋" w:eastAsia="仿宋" w:cs="仿宋"/>
          <w:sz w:val="32"/>
          <w:szCs w:val="32"/>
        </w:rPr>
      </w:pPr>
      <w:r>
        <w:rPr>
          <w:rFonts w:hint="eastAsia" w:ascii="仿宋" w:hAnsi="仿宋" w:eastAsia="仿宋" w:cs="仿宋"/>
          <w:sz w:val="32"/>
          <w:szCs w:val="32"/>
        </w:rPr>
        <w:t>国家出资企业对其所出资企业，应当依照法律、行政法规的规定，通过制定或者参与制定所出资企业的章程，建立权责明确、有效制衡的企业内部监督管理和风险控制制度，维护其出资人权益。</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第四章    国家出资企业管理者的选择与考核</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履行出资人职责的机构依照法律、行政法规以及企业章程的规定，任免或者建议任免国家出资企业的下列人员：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（一）任免国有独资企业的经理、副经理、财务负责人和其他高级管理人员；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（二）任免国有独资公司的董事长、副董事长、董事、监事会主席和监事；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（三）向国有资本控股公司、国有资本参股公司的股东会、股东大会提出董事、监事人选。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国家出资企业中应当由职工代表出任的董事、监事，依照有关法律、行政法规的规定由职工民主选举产生。</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履行出资人职责的机构任命或者建议任命的董事、监事、高级管理人员，应当具备下列条件：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（一）有良好的品行；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（二）有符合职位要求的专业知识和工作能力；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（三）有能够正常履行职责的身体条件；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（四）法律、行政法规规定的其他条件。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董事、监事、高级管理人员在任职期间出现不符合前款规定情形或者出现《中华人民共和国公司法》规定的不得担任公司董事、监事、高级管理人员情形的，履行出资人职责的机构应当依法予以免职或者提出免职建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履行出资人职责的机构对拟任命或者建议任命的董事、监事、高级管理人员的人选，应当按照规定的条件和程序进行考察。考察合格的，按照规定的权限和程序任命或者建议任命。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未经履行出资人职责的机构同意，国有独资公司的董事长不得兼任经理。未经股东会、股东大会同意，国有资本控股公司的董事长不得兼任经理。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董事、高级管理人员不得兼任监事。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国家建立国家出资企业管理者经营业绩考核制度。履行出资人职责的机构应当对其任命的企业管理者进行年度和任期考核，并依据考核结果决定对企业管理者的奖惩。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履行出资人职责的机构应当按照国家有关规定，确定其任命的国家出资企业管理者的薪酬标准。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国有独资企业、国有独资公司和国有资本控股公司的主要负责人，应当接受依法进行的任期经济责任审计。</w:t>
      </w:r>
    </w:p>
    <w:p>
      <w:pPr>
        <w:ind w:firstLine="642"/>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xml:space="preserve">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关系国有资产出资人权益的重大事项</w:t>
      </w:r>
    </w:p>
    <w:p>
      <w:pPr>
        <w:jc w:val="center"/>
        <w:rPr>
          <w:rFonts w:hint="eastAsia" w:ascii="楷体" w:hAnsi="楷体" w:eastAsia="楷体" w:cs="楷体"/>
          <w:b/>
          <w:bCs/>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第一节  一般规定</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国有独资企业、国有独资公司合并、分立，增加或者减少注册资本，发行债券，分配利润，以及解散、申请破产，由履行出资人职责的机构决定。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xml:space="preserve">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第三十四条</w:t>
      </w:r>
      <w:r>
        <w:rPr>
          <w:rFonts w:hint="eastAsia" w:ascii="仿宋" w:hAnsi="仿宋" w:eastAsia="仿宋" w:cs="仿宋"/>
          <w:sz w:val="32"/>
          <w:szCs w:val="32"/>
        </w:rPr>
        <w:t xml:space="preserve">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本法所称的重要的国有独资企业、国有独资公司和国有资本控股公司，按照国务院的规定确定。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国家出资企业发行债券、投资等事项，有关法律、行政法规规定应当报经人民政府或者人民政府有关部门、机构批准、核准或者备案的，依照其规定。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国家出资企业投资应当符合国家产业政策，并按照国家规定进行可行性研究；与他人交易应当公平、有偿，取得合理对价。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 </w:t>
      </w:r>
      <w:r>
        <w:rPr>
          <w:rFonts w:hint="eastAsia" w:ascii="仿宋" w:hAnsi="仿宋" w:eastAsia="仿宋" w:cs="仿宋"/>
          <w:sz w:val="32"/>
          <w:szCs w:val="32"/>
        </w:rPr>
        <w:t xml:space="preserve"> 国家出资企业的合并、分立、改制、解散、申请破产等重大事项，应当听取企业工会的意见，并通过职工代表大会或者其他形式听取职工的意见和建议。</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第三十八条  </w:t>
      </w:r>
      <w:r>
        <w:rPr>
          <w:rFonts w:hint="eastAsia" w:ascii="仿宋" w:hAnsi="仿宋" w:eastAsia="仿宋" w:cs="仿宋"/>
          <w:sz w:val="32"/>
          <w:szCs w:val="32"/>
        </w:rPr>
        <w:t>国有独资企业、国有独资公司、国有资本控股公司对其所出资企业的重大事项参照本章规定履行出资人职责。具体办法由国务院规定。</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第二节  企业改制</w:t>
      </w:r>
    </w:p>
    <w:p>
      <w:pPr>
        <w:jc w:val="cente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本法所称企业改制是指：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（一）国有独资企业改为国有独资公司；</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（二）国有独资企业、国有独资公司改为国有资本控股公司或者非国有资本控股公司；</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（三）国有资本控股公司改为非国有资本控股公司。</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xml:space="preserve">  企业改制应当依照法定程序，由履行出资人职责的机构决定或者由公司股东会、股东大会决定。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企业改制应当制定改制方案，载明改制后的企业组织形式、企业资产和债权债务处理方案、股权变动方案、改制的操作程序、资产评估和财务审计等中介机构的选聘等事项。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企业改制涉及重新安置企业职工的，还应当制定职工安置方案，并经职工代表大会或者职工大会审议通过。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xml:space="preserve">  企业改制应当按照规定进行清产核资、财务审计、资产评估，准确界定和核实资产，客观、公正地确定资产的价值。</w:t>
      </w:r>
    </w:p>
    <w:p>
      <w:pPr>
        <w:ind w:firstLine="640"/>
        <w:rPr>
          <w:rFonts w:hint="eastAsia" w:ascii="仿宋" w:hAnsi="仿宋" w:eastAsia="仿宋" w:cs="仿宋"/>
          <w:sz w:val="32"/>
          <w:szCs w:val="32"/>
        </w:rPr>
      </w:pPr>
      <w:r>
        <w:rPr>
          <w:rFonts w:hint="eastAsia" w:ascii="仿宋" w:hAnsi="仿宋" w:eastAsia="仿宋" w:cs="仿宋"/>
          <w:sz w:val="32"/>
          <w:szCs w:val="32"/>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第三节  与关联方的交易</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国家出资企业的关联方不得利用与国家出资企业之间的交易，谋取不当利益，损害国家出资企业利益。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本法所称关联方，是指本企业的董事、监事、高级管理人员及其近亲属，以及这些人员所有或者实际控制的企业。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国有独资企业、国有独资公司、国有资本控股公司不得无偿向关联方提供资金、商品、服务或者其他资产，不得以不公平的价格与关联方进行交易。</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 </w:t>
      </w:r>
      <w:r>
        <w:rPr>
          <w:rFonts w:hint="eastAsia" w:ascii="仿宋" w:hAnsi="仿宋" w:eastAsia="仿宋" w:cs="仿宋"/>
          <w:sz w:val="32"/>
          <w:szCs w:val="32"/>
        </w:rPr>
        <w:t xml:space="preserve"> 未经履行出资人职责的机构同意，国有独资企业、国有独资公司不得有下列行为：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（一）与关联方订立财产转让、借款的协议；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（二）为关联方提供担保；</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（三）与关联方共同出资设立企业，或者向董事、监事、高级管理人员或者其近亲属所有或者实际控制的企业投资。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pPr>
        <w:ind w:firstLine="640"/>
        <w:rPr>
          <w:rFonts w:hint="eastAsia" w:ascii="仿宋" w:hAnsi="仿宋" w:eastAsia="仿宋" w:cs="仿宋"/>
          <w:sz w:val="32"/>
          <w:szCs w:val="32"/>
        </w:rPr>
      </w:pPr>
      <w:r>
        <w:rPr>
          <w:rFonts w:hint="eastAsia" w:ascii="仿宋" w:hAnsi="仿宋" w:eastAsia="仿宋" w:cs="仿宋"/>
          <w:sz w:val="32"/>
          <w:szCs w:val="32"/>
        </w:rPr>
        <w:t>公司董事会对公司与关联方的交易作出决议时，该交易涉及的董事不得行使表决权，也不得代理其他董事行使表决权。</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第四节  资产评估</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sz w:val="32"/>
          <w:szCs w:val="32"/>
        </w:rPr>
        <w:t xml:space="preserve">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第四十八条 </w:t>
      </w:r>
      <w:r>
        <w:rPr>
          <w:rFonts w:hint="eastAsia" w:ascii="仿宋" w:hAnsi="仿宋" w:eastAsia="仿宋" w:cs="仿宋"/>
          <w:sz w:val="32"/>
          <w:szCs w:val="32"/>
        </w:rPr>
        <w:t xml:space="preserve">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国有独资企业、国有独资公司、国有资本控股公司及其董事、监事、高级管理人员应当向资产评估机构如实提供有关情况和资料，不得与资产评估机构串通评估作价。</w:t>
      </w:r>
    </w:p>
    <w:p>
      <w:pPr>
        <w:ind w:firstLine="640"/>
        <w:rPr>
          <w:rFonts w:hint="eastAsia" w:ascii="仿宋" w:hAnsi="仿宋" w:eastAsia="仿宋" w:cs="仿宋"/>
          <w:sz w:val="32"/>
          <w:szCs w:val="32"/>
        </w:rPr>
      </w:pPr>
      <w:r>
        <w:rPr>
          <w:rFonts w:hint="eastAsia" w:ascii="仿宋" w:hAnsi="仿宋" w:eastAsia="仿宋" w:cs="仿宋"/>
          <w:b/>
          <w:bCs/>
          <w:sz w:val="32"/>
          <w:szCs w:val="32"/>
        </w:rPr>
        <w:t xml:space="preserve">第五十条 </w:t>
      </w:r>
      <w:r>
        <w:rPr>
          <w:rFonts w:hint="eastAsia" w:ascii="仿宋" w:hAnsi="仿宋" w:eastAsia="仿宋" w:cs="仿宋"/>
          <w:sz w:val="32"/>
          <w:szCs w:val="32"/>
        </w:rPr>
        <w:t xml:space="preserve"> 资产评估机构及其工作人员受托评估有关资产，应当遵守法律、行政法规以及评估执业准则，独立、客观、公正地对受托评估的资产进行评估。资产评估机构应当对其出具的评估报告负责。</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第五节  国有资产转让</w:t>
      </w:r>
    </w:p>
    <w:p>
      <w:pPr>
        <w:jc w:val="cente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本法所称国有资产转让，是指依法将国家对企业的出资所形成的权益转移给其他单位或者个人的行为；按照国家规定无偿划转国有资产的除外。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 xml:space="preserve"> 国有资产转让应当有利于国有经济布局和结构的战略性调整，防止国有资产损失，不得损害交易各方的合法权益。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国有资产转让由履行出资人职责的机构决定。履行出资人职责的机构决定转让全部国有资产的，或者转让部分国有资产致使国家对该企业不再具有控股地位的，应当报请本级人民政府批准。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xml:space="preserve">  国有资产转让应当遵循等价有偿和公开、公平、公正的原则。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转让上市交易的股份依照《中华人民共和国证券法》的规定进行。</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第五十五条</w:t>
      </w:r>
      <w:r>
        <w:rPr>
          <w:rFonts w:hint="eastAsia" w:ascii="仿宋" w:hAnsi="仿宋" w:eastAsia="仿宋" w:cs="仿宋"/>
          <w:sz w:val="32"/>
          <w:szCs w:val="32"/>
        </w:rPr>
        <w:t xml:space="preserve">  国有资产转让应当以依法评估的、经履行出资人职责的机构认可或者由履行出资人职责的机构报经本级人民政府核准的价格为依据，合理确定最低转让价格。</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第五十六条</w:t>
      </w:r>
      <w:r>
        <w:rPr>
          <w:rFonts w:hint="eastAsia" w:ascii="仿宋" w:hAnsi="仿宋" w:eastAsia="仿宋" w:cs="仿宋"/>
          <w:sz w:val="32"/>
          <w:szCs w:val="32"/>
        </w:rPr>
        <w:t xml:space="preserve">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pPr>
        <w:ind w:firstLine="641"/>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xml:space="preserve">  国有资产向境外投资者转让的，应当遵守国家有关规定，不得危害国家安全和社会公共利益。</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lang w:eastAsia="zh-CN"/>
        </w:rPr>
        <w:t>第六章    国有资本经营预算</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 </w:t>
      </w:r>
      <w:r>
        <w:rPr>
          <w:rFonts w:hint="eastAsia" w:ascii="仿宋" w:hAnsi="仿宋" w:eastAsia="仿宋" w:cs="仿宋"/>
          <w:sz w:val="32"/>
          <w:szCs w:val="32"/>
        </w:rPr>
        <w:t xml:space="preserve"> 国家建立健全国有资本经营预算制度，对取得的国有资本收入及其支出实行预算管理。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xml:space="preserve">  国家取得的下列国有资本收入，以及下列收入的支出，应当编制国有资本经营预算：</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（一）从国家出资企业分得的利润；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（二）国有资产转让收入；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（三）从国家出资企业取得的清算收入；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（四）其他国有资本收入。</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第六十条</w:t>
      </w:r>
      <w:r>
        <w:rPr>
          <w:rFonts w:hint="eastAsia" w:ascii="仿宋" w:hAnsi="仿宋" w:eastAsia="仿宋" w:cs="仿宋"/>
          <w:sz w:val="32"/>
          <w:szCs w:val="32"/>
        </w:rPr>
        <w:t xml:space="preserve">  国有资本经营预算按年度单独编制，纳入本级人民政府预算，报本级人民代表大会批准。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国有资本经营预算支出按照当年预算收入规模安排，不列赤字。</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 </w:t>
      </w:r>
      <w:r>
        <w:rPr>
          <w:rFonts w:hint="eastAsia" w:ascii="仿宋" w:hAnsi="仿宋" w:eastAsia="仿宋" w:cs="仿宋"/>
          <w:sz w:val="32"/>
          <w:szCs w:val="32"/>
        </w:rPr>
        <w:t xml:space="preserve"> 国务院和有关地方人民政府财政部门负责国有资本经营预算草案的编制工作，履行出资人职责的机构向财政部门提出由其履行出资人职责的国有资本经营预算建议草案。</w:t>
      </w:r>
    </w:p>
    <w:p>
      <w:pPr>
        <w:ind w:firstLine="640"/>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xml:space="preserve">  国有资本经营预算管理的具体办法和实施步骤，由国务院规定，报全国人民代表大会常务委员会备案。</w:t>
      </w:r>
    </w:p>
    <w:p>
      <w:pPr>
        <w:ind w:firstLine="640"/>
        <w:jc w:val="cente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第七章    国有资产监督</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xml:space="preserve">  各级人民代表大会常务委员会通过听取和审议本级人民政府履行出资人职责的情况和国有资产监督管理情况的专项工作报告，组织对本法实施情况的执法检查等，依法行使监督职权。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 </w:t>
      </w:r>
      <w:r>
        <w:rPr>
          <w:rFonts w:hint="eastAsia" w:ascii="仿宋" w:hAnsi="仿宋" w:eastAsia="仿宋" w:cs="仿宋"/>
          <w:sz w:val="32"/>
          <w:szCs w:val="32"/>
        </w:rPr>
        <w:t xml:space="preserve"> 国务院和地方人民政府应当对其授权履行出资人职责的机构履行职责的情况进行监督。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第六十五条 </w:t>
      </w:r>
      <w:r>
        <w:rPr>
          <w:rFonts w:hint="eastAsia" w:ascii="仿宋" w:hAnsi="仿宋" w:eastAsia="仿宋" w:cs="仿宋"/>
          <w:sz w:val="32"/>
          <w:szCs w:val="32"/>
        </w:rPr>
        <w:t xml:space="preserve"> 国务院和地方人民政府审计机关依照《中华人民共和国审计法》的规定，对国有资本经营预算的执行情况和属于审计监督对象的国家出资企业进行审计监督。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xml:space="preserve">  国务院和地方人民政府应当依法向社会公布国有资产状况和国有资产监督管理工作情况，接受社会公众的监督。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任何单位和个人有权对造成国有资产损失的行为进行检举和控告。</w:t>
      </w:r>
    </w:p>
    <w:p>
      <w:pPr>
        <w:ind w:firstLine="642"/>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xml:space="preserve">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第六十八条 </w:t>
      </w:r>
      <w:r>
        <w:rPr>
          <w:rFonts w:hint="eastAsia" w:ascii="仿宋" w:hAnsi="仿宋" w:eastAsia="仿宋" w:cs="仿宋"/>
          <w:sz w:val="32"/>
          <w:szCs w:val="32"/>
        </w:rPr>
        <w:t xml:space="preserve"> 履行出资人职责的机构有下列行为之一的，对其直接负责的主管人员和其他直接责任人员依法给予处分：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（一）不按照法定的任职条件，任命或者建议任命国家出资企业管理者的；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（二）侵占、截留、挪用国家出资企业的资金或者应当上缴的国有资本收入的；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（三）违反法定的权限、程序，决定国家出资企业重大事项，造成国有资产损失的；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（四）有其他不依法履行出资人职责的行为，造成国有资产损失的。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第六十九条</w:t>
      </w:r>
      <w:r>
        <w:rPr>
          <w:rFonts w:hint="eastAsia" w:ascii="仿宋" w:hAnsi="仿宋" w:eastAsia="仿宋" w:cs="仿宋"/>
          <w:sz w:val="32"/>
          <w:szCs w:val="32"/>
        </w:rPr>
        <w:t xml:space="preserve">  履行出资人职责的机构的工作人员玩忽职守、滥用职权、徇私舞弊，尚不构成犯罪的，依法给予处分。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第七十条 </w:t>
      </w:r>
      <w:r>
        <w:rPr>
          <w:rFonts w:hint="eastAsia" w:ascii="仿宋" w:hAnsi="仿宋" w:eastAsia="仿宋" w:cs="仿宋"/>
          <w:sz w:val="32"/>
          <w:szCs w:val="32"/>
        </w:rPr>
        <w:t xml:space="preserve"> 履行出资人职责的机构委派的股东代表未按照委派机构的指示履行职责，造成国有资产损失的，依法承担赔偿责任；属于国家工作人员的，并依法给予处分。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第七十一条 </w:t>
      </w:r>
      <w:r>
        <w:rPr>
          <w:rFonts w:hint="eastAsia" w:ascii="仿宋" w:hAnsi="仿宋" w:eastAsia="仿宋" w:cs="仿宋"/>
          <w:sz w:val="32"/>
          <w:szCs w:val="32"/>
        </w:rPr>
        <w:t xml:space="preserve"> 国家出资企业的董事、监事、高级管理人员有下列行为之一，造成国有资产损失的，依法承担赔偿责任；属于国家工作人员的，并依法给予处分：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(一)利用职权收受贿赂或者取得其他非法收入和不当利益的；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(二)侵占、挪用企业资产的；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(三)在企业改制、财产转让等过程中，违反法律、行政法规和公平交易规则，将企业财产低价转让、低价折股的；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(四)违反本法规定与本企业进行交易的；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(五)不如实向资产评估机构、会计师事务所提供有关情况和资料，或者与资产评估机构、会计师事务所串通出具虚假资产评估报告、审计报告的；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（六）违反法律、行政法规和企业章程规定的决策程序，决定企业重大事项的；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(七)有其他违反法律、行政法规和企业章程执行职务行为的。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国家出资企业的董事、监事、高级管理人员因前款所列行为取得的收入，依法予以追缴或者归国家出资企业所有。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履行出资人职责的机构任命或者建议任命的董事、监事、高级管理人员有本条第一款所列行为之一，造成国有资产重大损失的，由履行出资人职责的机构依法予以免职或者提出免职建议。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第七十二条 </w:t>
      </w:r>
      <w:r>
        <w:rPr>
          <w:rFonts w:hint="eastAsia" w:ascii="仿宋" w:hAnsi="仿宋" w:eastAsia="仿宋" w:cs="仿宋"/>
          <w:sz w:val="32"/>
          <w:szCs w:val="32"/>
        </w:rPr>
        <w:t xml:space="preserve"> 在涉及关联方交易、国有资产转让等交易活动中，当事人恶意串通，损害国有资产权益的，该交易行为无效。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第七十三条</w:t>
      </w:r>
      <w:r>
        <w:rPr>
          <w:rFonts w:hint="eastAsia" w:ascii="仿宋" w:hAnsi="仿宋" w:eastAsia="仿宋" w:cs="仿宋"/>
          <w:sz w:val="32"/>
          <w:szCs w:val="32"/>
        </w:rPr>
        <w:t xml:space="preserve">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第七十四条 </w:t>
      </w:r>
      <w:r>
        <w:rPr>
          <w:rFonts w:hint="eastAsia" w:ascii="仿宋" w:hAnsi="仿宋" w:eastAsia="仿宋" w:cs="仿宋"/>
          <w:sz w:val="32"/>
          <w:szCs w:val="32"/>
        </w:rPr>
        <w:t xml:space="preserve"> 接受委托对国家出资企业进行资产评估、财务审计的资产评估机构、会计师事务所违反法律、行政法规的规定和执业准则，出具虚假的资产评估报告或者审计报告的，依照有关法律、行政法规的规定追究法律责任。</w:t>
      </w:r>
    </w:p>
    <w:p>
      <w:pPr>
        <w:ind w:firstLine="641"/>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xml:space="preserve">  违反本法规定，构成犯罪的，依法追究刑事责任。</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第九章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w:t>
      </w:r>
      <w:r>
        <w:rPr>
          <w:rFonts w:hint="eastAsia" w:ascii="仿宋" w:hAnsi="仿宋" w:eastAsia="仿宋" w:cs="仿宋"/>
          <w:sz w:val="32"/>
          <w:szCs w:val="32"/>
        </w:rPr>
        <w:t xml:space="preserve">  金融企业国有资产的管理与监督，法律、行政法规另有规定的，依照其规定。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第七十七条</w:t>
      </w:r>
      <w:r>
        <w:rPr>
          <w:rFonts w:hint="eastAsia" w:ascii="仿宋" w:hAnsi="仿宋" w:eastAsia="仿宋" w:cs="仿宋"/>
          <w:sz w:val="32"/>
          <w:szCs w:val="32"/>
        </w:rPr>
        <w:t xml:space="preserve">  本法自2009年5月1日起施行。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C82B27"/>
    <w:rsid w:val="005D1CAD"/>
    <w:rsid w:val="00C82B27"/>
    <w:rsid w:val="00F60206"/>
    <w:rsid w:val="11FB02AF"/>
    <w:rsid w:val="69B4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1377</Words>
  <Characters>7849</Characters>
  <Lines>65</Lines>
  <Paragraphs>18</Paragraphs>
  <TotalTime>11</TotalTime>
  <ScaleCrop>false</ScaleCrop>
  <LinksUpToDate>false</LinksUpToDate>
  <CharactersWithSpaces>9208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2023-09-29T11:31:00Z</dcterms:created>
  <dc:creator>ASUS</dc:creator>
  <cp:lastModifiedBy>fluoxetine</cp:lastModifiedBy>
  <dcterms:modified xsi:type="dcterms:W3CDTF">2023-10-07T10:15:29Z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7049AD39C7B04F72BC39505B0EAE022C_12</vt:lpwstr>
  </property>
</Properties>
</file>