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rPr>
      </w:pPr>
      <w:r>
        <w:rPr>
          <w:rFonts w:hint="eastAsia" w:ascii="仿宋" w:hAnsi="仿宋" w:eastAsia="仿宋" w:cs="仿宋"/>
          <w:b/>
          <w:bCs/>
          <w:sz w:val="44"/>
          <w:szCs w:val="44"/>
        </w:rPr>
        <w:t>全国人民代表大会常务委员会关于外商投资企业和外国企业</w:t>
      </w:r>
    </w:p>
    <w:p>
      <w:pPr>
        <w:rPr>
          <w:rFonts w:hint="eastAsia" w:ascii="仿宋" w:hAnsi="仿宋" w:eastAsia="仿宋" w:cs="仿宋"/>
          <w:sz w:val="32"/>
          <w:szCs w:val="32"/>
        </w:rPr>
      </w:pPr>
      <w:r>
        <w:rPr>
          <w:rFonts w:hint="eastAsia" w:ascii="仿宋" w:hAnsi="仿宋" w:eastAsia="仿宋" w:cs="仿宋"/>
          <w:sz w:val="32"/>
          <w:szCs w:val="32"/>
        </w:rPr>
        <w:t>适用增值税、消费税、营业税等税收暂行条例的决定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八届全国人民代表大会常务委员会第五次会议审议了国务院关于提请审议外商投资企业和外国企业适用增值税、消费税、营业税等税收暂行条例的议案，为了统一税制，公平税负，改善我国的投资环境，适应建立和发展社会主义市场经济的需要，特作如下决定：</w:t>
      </w:r>
    </w:p>
    <w:p>
      <w:pPr>
        <w:rPr>
          <w:rFonts w:hint="eastAsia" w:ascii="仿宋" w:hAnsi="仿宋" w:eastAsia="仿宋" w:cs="仿宋"/>
          <w:sz w:val="32"/>
          <w:szCs w:val="32"/>
        </w:rPr>
      </w:pPr>
      <w:r>
        <w:rPr>
          <w:rFonts w:hint="eastAsia" w:ascii="仿宋" w:hAnsi="仿宋" w:eastAsia="仿宋" w:cs="仿宋"/>
          <w:sz w:val="32"/>
          <w:szCs w:val="32"/>
        </w:rPr>
        <w:t>一、在有关税收法律制定以前，外商投资企业和外国企业自１９９４年１月１日起适用国务院发布的增值税暂行条例、消费税暂行条例和营业税暂行条例。１９５８年９月１１日全国人民代表大会常务委员会第一百零一次会议原则通过、１９５８年９月１３日国务院公布试行的《中华人民共和国工商统一税条例（草案）》同时废止。</w:t>
      </w:r>
    </w:p>
    <w:p>
      <w:pPr>
        <w:rPr>
          <w:rFonts w:hint="eastAsia" w:ascii="仿宋" w:hAnsi="仿宋" w:eastAsia="仿宋" w:cs="仿宋"/>
          <w:sz w:val="32"/>
          <w:szCs w:val="32"/>
        </w:rPr>
      </w:pPr>
      <w:r>
        <w:rPr>
          <w:rFonts w:hint="eastAsia" w:ascii="仿宋" w:hAnsi="仿宋" w:eastAsia="仿宋" w:cs="仿宋"/>
          <w:sz w:val="32"/>
          <w:szCs w:val="32"/>
        </w:rPr>
        <w:t>中外合作开采海洋石油、天然气，按实物征收增值税，其税率和征收办法由国务院另行规定。</w:t>
      </w:r>
    </w:p>
    <w:p>
      <w:pPr>
        <w:rPr>
          <w:rFonts w:hint="eastAsia" w:ascii="仿宋" w:hAnsi="仿宋" w:eastAsia="仿宋" w:cs="仿宋"/>
          <w:sz w:val="32"/>
          <w:szCs w:val="32"/>
        </w:rPr>
      </w:pPr>
      <w:r>
        <w:rPr>
          <w:rFonts w:hint="eastAsia" w:ascii="仿宋" w:hAnsi="仿宋" w:eastAsia="仿宋" w:cs="仿宋"/>
          <w:sz w:val="32"/>
          <w:szCs w:val="32"/>
        </w:rPr>
        <w:t>二、１９９３年１２月３１日前已批准设立的外商投资企业，由于依照本决定第一条的规定改征增值税、消费税、营业税而增加税负的，经企业申请，税务机关批准，在已批准的经营期限内，最长不超过五年，退还其因税负增加而多缴纳的税款；没有经营期限的，经企业申请，税务机关批准，在最长不超过五年的期限内，退还其因税负增加而多缴纳的税款。具体办法由国务院规定。</w:t>
      </w:r>
    </w:p>
    <w:p>
      <w:pPr>
        <w:rPr>
          <w:rFonts w:hint="eastAsia" w:ascii="仿宋" w:hAnsi="仿宋" w:eastAsia="仿宋" w:cs="仿宋"/>
          <w:sz w:val="32"/>
          <w:szCs w:val="32"/>
        </w:rPr>
      </w:pPr>
      <w:r>
        <w:rPr>
          <w:rFonts w:hint="eastAsia" w:ascii="仿宋" w:hAnsi="仿宋" w:eastAsia="仿宋" w:cs="仿宋"/>
          <w:sz w:val="32"/>
          <w:szCs w:val="32"/>
        </w:rPr>
        <w:t>三、除增值税、消费税、营业税外，其他税种对外商投资企业和外国企业的适用，法律有规定的，依照法律的规定执行；法律未作规定的，依照国务院的规定执行。</w:t>
      </w:r>
    </w:p>
    <w:p>
      <w:pPr>
        <w:rPr>
          <w:rFonts w:hint="eastAsia" w:ascii="仿宋" w:hAnsi="仿宋" w:eastAsia="仿宋" w:cs="仿宋"/>
          <w:sz w:val="32"/>
          <w:szCs w:val="32"/>
        </w:rPr>
      </w:pPr>
      <w:r>
        <w:rPr>
          <w:rFonts w:hint="eastAsia" w:ascii="仿宋" w:hAnsi="仿宋" w:eastAsia="仿宋" w:cs="仿宋"/>
          <w:sz w:val="32"/>
          <w:szCs w:val="32"/>
        </w:rPr>
        <w:t>本决定所称外商投资企业，是指在中国境内设立的中外合资经营企业、中外合作经营企业和外资企业。</w:t>
      </w:r>
    </w:p>
    <w:p>
      <w:pPr>
        <w:rPr>
          <w:rFonts w:hint="eastAsia" w:ascii="仿宋" w:hAnsi="仿宋" w:eastAsia="仿宋" w:cs="仿宋"/>
          <w:sz w:val="32"/>
          <w:szCs w:val="32"/>
        </w:rPr>
      </w:pPr>
      <w:r>
        <w:rPr>
          <w:rFonts w:hint="eastAsia" w:ascii="仿宋" w:hAnsi="仿宋" w:eastAsia="仿宋" w:cs="仿宋"/>
          <w:sz w:val="32"/>
          <w:szCs w:val="32"/>
        </w:rPr>
        <w:t>本决定所称外国企业，是指在中国境内设立机构、场所，从事生产、经营和虽未设立机构、场所，而有来源于中国境内所得的外国公司、企业和其他经济组织。</w:t>
      </w:r>
    </w:p>
    <w:p>
      <w:pPr>
        <w:rPr>
          <w:rFonts w:hint="eastAsia" w:ascii="仿宋" w:hAnsi="仿宋" w:eastAsia="仿宋" w:cs="仿宋"/>
          <w:sz w:val="32"/>
          <w:szCs w:val="32"/>
        </w:rPr>
      </w:pPr>
      <w:bookmarkStart w:id="0" w:name="_GoBack"/>
      <w:bookmarkEnd w:id="0"/>
      <w:r>
        <w:rPr>
          <w:rFonts w:hint="eastAsia" w:ascii="仿宋" w:hAnsi="仿宋" w:eastAsia="仿宋" w:cs="仿宋"/>
          <w:sz w:val="32"/>
          <w:szCs w:val="32"/>
        </w:rPr>
        <w:t>本决定自公布之日起施行。</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NmJjNTIxNWI1NTMzYTgzMThkYjBlZDAxM2EyNjkifQ=="/>
  </w:docVars>
  <w:rsids>
    <w:rsidRoot w:val="01A210F9"/>
    <w:rsid w:val="01A210F9"/>
    <w:rsid w:val="632B2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2023-09-28T16:28:00Z</dcterms:created>
  <dc:creator>梁棕然</dc:creator>
  <cp:lastModifiedBy>啊惠</cp:lastModifiedBy>
  <dcterms:modified xsi:type="dcterms:W3CDTF">2023-09-30T10:12:29Z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85CD5FAC2AB449D5A6280A85C081AFB9_13</vt:lpwstr>
  </property>
</Properties>
</file>