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中华人民共和国期货和衍生品</w:t>
      </w:r>
      <w:bookmarkEnd w:id="0"/>
      <w:r>
        <w:rPr>
          <w:rFonts w:hint="eastAsia" w:ascii="方正小标宋简体" w:hAnsi="方正小标宋简体" w:eastAsia="方正小标宋简体" w:cs="方正小标宋简体"/>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为了规范期货交易和衍生品交易行为，保障各方合法权益，维护市场秩序和社会公共利益，促进期货市场和衍生品市场服务国民经济，防范化解金融风险，维护国家经济安全，制定本法。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在中华人民共和国境内，期货交易和衍生品交易及相关活动，适用本法。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在中华人民共和国境外的期货交易和衍生品交易及相关活动，扰乱中华人民共和国境内市场秩序，损害境内交易者合法权益的，依照本法有关规定处理并追究法律责任。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本法所称期货交易，是指以期货合约或者标准化期权合约为交易标的的交易活动。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本法所称衍生品交易，是指期货交易以外的，以互换合约、远期合约和非标准化期权合约及其组合为交易标的的交易活动。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本法所称期货合约，是指期货交易场所统一制定的、约定在将来某一特定的时间和地点交割一定数量标的物的标准化合约。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本法所称期权合约，是指约定买方有权在将来某一时间以特定价格买入或者卖出约定标的物（包括期货合约）的标准化或非标准化合约。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本法所称互换合约，是指约定在将来某一特定时间内相互交换特定标的物的金融合约。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本法所称远期合约，是指期货合约以外的，约定在将来某一特定的时间和地点交割一定数量标的物的金融合约。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国家支持期货市场健康发展，发挥发现价格、管理风险、配置资源的功能。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国家鼓励利用期货市场和衍生品市场从事套期保值等风险管理活动。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国家采取措施推动农产品期货市场和衍生品市场发展，引导国内农产品生产经营。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本法所称套期保值，是指交易者为管理因其资产、负债等价值变化产生的风险而达成与上述资产、负债等基本吻合的期货交易和衍生品交易的活动。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期货市场和衍生品市场应当建立和完善风险的监测监控与化解处置制度机制，依法限制过度投机行为，防范市场系统性风险。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期货交易和衍生品交易活动，应当遵守法律、行政法规和国家有关规定，遵循公开、公平、公正的原则，禁止欺诈、操纵市场和内幕交易的行为。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参与期货交易和衍生品交易活动的各方具有平等的法律地位，应当遵守自愿、有偿、诚实信用的原则。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　</w:t>
      </w:r>
      <w:r>
        <w:rPr>
          <w:rFonts w:hint="eastAsia" w:ascii="方正仿宋_GB2312" w:hAnsi="方正仿宋_GB2312" w:eastAsia="方正仿宋_GB2312" w:cs="方正仿宋_GB2312"/>
          <w:sz w:val="32"/>
          <w:szCs w:val="32"/>
        </w:rPr>
        <w:t>国务院期货监督管理机构依法对全国期货市场实行集中统一监督管理。国务院对利率、汇率期货的监督管理另有规定的，适用其规定。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衍生品市场由国务院期货监督管理机构或者国务院授权的部门按照职责分工实行监督管理。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期货和衍生品行业协会依法实行自律管理。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　</w:t>
      </w:r>
      <w:r>
        <w:rPr>
          <w:rFonts w:hint="eastAsia" w:ascii="方正仿宋_GB2312" w:hAnsi="方正仿宋_GB2312" w:eastAsia="方正仿宋_GB2312" w:cs="方正仿宋_GB2312"/>
          <w:sz w:val="32"/>
          <w:szCs w:val="32"/>
        </w:rPr>
        <w:t>国家审计机关依法对期货经营机构、期货交易场所、期货结算机构、国务院期货监督管理机构进行审计监督。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期货交易和衍生品交易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期货交易应当在依法设立的期货交易所或者国务院期货监督管理机构依法批准组织开展期货交易的其他期货交易场所（以下统称期货交易场所），采用公开的集中交易方式或者国务院期货监督管理机构批准的其他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禁止在期货交易场所之外进行期货交易。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衍生品交易，可以采用协议交易或者国务院规定的其他交易方式进行。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任何单位和个人不得操纵期货市场或者衍生品市场。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禁止以下列手段操纵期货市场，影响或者意图影响期货交易价格或者期货交易量：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（一）单独或者合谋，集中资金优势、持仓优势或者利用信息优势联合或者连续买卖合约；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（二）与他人串通，以事先约定的时间、价格和方式相互进行期货交易；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（三）在自己实际控制的账户之间进行期货交易；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（四）利用虚假或者不确定的重大信息，诱导交易者进行期货交易；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（五）不以成交为目的，频繁或者大量申报并撤销申报；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（六）对相关期货交易或者合约标的物的交易作出公开评价、预测或者投资建议，并进行反向操作或者相关操作；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（七）为影响期货市场行情囤积现货；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（八）在交割月或者临近交割月，利用不正当手段规避持仓限额，形成持仓优势；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（九）利用在相关市场的活动操纵期货市场；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（十）操纵期货市场的其他手段。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期货交易和衍生品交易的内幕信息的知情人和非法获取内幕信息的人，在内幕信息公开前不得从事相关期货交易或者衍生品交易，明示、暗示他人从事与内幕信息有关的期货交易或者衍生品交易，或者泄露内幕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　</w:t>
      </w:r>
      <w:r>
        <w:rPr>
          <w:rFonts w:hint="eastAsia" w:ascii="方正仿宋_GB2312" w:hAnsi="方正仿宋_GB2312" w:eastAsia="方正仿宋_GB2312" w:cs="方正仿宋_GB2312"/>
          <w:sz w:val="32"/>
          <w:szCs w:val="32"/>
        </w:rPr>
        <w:t>本法所称内幕信息，是指可能对期货交易或者衍生品交易的交易价格产生重大影响的尚未公开的信息。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期货交易的内幕信息包括：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（一）国务院期货监督管理机构以及其他相关部门正在制定或者尚未发布的对期货交易价格可能产生重大影响的政策、信息或者数据；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（二）期货交易场所、期货结算机构作出的可能对期货交易价格产生重大影响的决定；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（三）期货交易场所会员、交易者的资金和交易动向；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（四）相关市场中的重大异常交易信息；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（五）国务院期货监督管理机构规定的对期货交易价格有重大影响的其他信息。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本法所称内幕信息的知情人，是指由于经营地位、管理地位、监督地位或者职务便利等，能够接触或者获得内幕信息的单位和个人。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期货交易的内幕信息的知情人包括：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（一）期货经营机构、期货交易场所、期货结算机构、期货服务机构的有关人员；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（二）国务院期货监督管理机构和其他有关部门的工作人员；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（三）国务院期货监督管理机构规定的可以获取内幕信息的其他单位和个人。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禁止任何单位和个人编造、传播虚假信息或者误导性信息，扰乱期货市场和衍生品市场。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禁止期货经营机构、期货交易场所、期货结算机构、期货服务机构及其从业人员，组织、开展衍生品交易的场所、机构及其从业人员，期货和衍生品行业协会、国务院期货监督管理机构、国务院授权的部门及其工作人员，在期货交易和衍生品交易及相关活动中作出虚假陈述或者信息误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各种传播媒介传播期货市场和衍生品市场信息应当真实、客观，禁止误导。传播媒介及其从事期货市场和衍生品市场信息报道的工作人员不得从事与其工作职责发生利益冲突的期货交易和衍生品交易及相关活动。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期货合约品种和标准化期权合约品种的上市应当符合国务院期货监督管理机构的规定，由期货交易场所依法报经国务院期货监督管理机构注册。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期货合约品种和标准化期权合约品种的中止上市、恢复上市、终止上市应当符合国务院期货监督管理机构的规定，由期货交易场所决定并向国务院期货监督管理机构备案。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期货合约品种和标准化期权合约品种应当具有经济价值，合约不易被操纵，符合社会公共利益。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期货交易实行账户实名制。交易者进行期货交易的，应当持有证明身份的合法证件，以本人名义申请开立账户。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任何单位和个人不得违反规定，出借自己的期货账户或者借用他人的期货账户从事期货交易。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在期货交易场所进行期货交易的，应当是期货交易场所会员或者符合国务院期货监督管理机构规定的其他参与者。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交易者委托期货经营机构进行交易的，可以通过书面、电话、自助终端、网络等方式下达交易指令。交易指令应当明确、具体、全面。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　</w:t>
      </w:r>
      <w:r>
        <w:rPr>
          <w:rFonts w:hint="eastAsia" w:ascii="方正仿宋_GB2312" w:hAnsi="方正仿宋_GB2312" w:eastAsia="方正仿宋_GB2312" w:cs="方正仿宋_GB2312"/>
          <w:sz w:val="32"/>
          <w:szCs w:val="32"/>
        </w:rPr>
        <w:t>通过计算机程序自动生成或者下达交易指令进行程序化交易的，应当符合国务院期货监督管理机构的规定，并向期货交易场所报告，不得影响期货交易场所系统安全或者正常交易秩序。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期货交易实行保证金制度，期货结算机构向结算参与人收取保证金，结算参与人向交易者收取保证金。保证金用于结算和履约保障。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保证金的形式包括现金，国债、股票、基金份额、标准仓单等流动性强的有价证券，以及国务院期货监督管理机构规定的其他财产。以有价证券等作为保证金的，可以依法通过质押等具有履约保障功能的方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期货结算机构、结算参与人收取的保证金的形式、比例等应当符合国务院期货监督管理机构的规定。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交易者进行标准化期权合约交易的，卖方应当缴纳保证金，买方应当支付权利金。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前款所称权利金是指买方支付的用于购买标准化期权合约的资金。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期货交易实行持仓限额制度，防范合约持仓过度集中的风险。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从事套期保值等风险管理活动的，可以申请持仓限额豁免。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持仓限额、套期保值的管理办法由国务院期货监督管理机构制定。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期货交易实行交易者实际控制关系报备管理制度。交易者应当按照国务院期货监督管理机构的规定向期货经营机构或者期货交易场所报备实际控制关系。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期货交易的收费应当合理，收费项目、收费标准和管理办法应当公开。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依照期货交易场所依法制定的业务规则进行的交易，不得改变其交易结果，本法第八十九条第二款规定的除外。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期货交易场所会员和交易者应当按照国务院期货监督管理机构的规定，报告有关交易、持仓、保证金等重大事项。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任何单位和个人不得违规使用信贷资金、财政资金进行期货交易。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　</w:t>
      </w:r>
      <w:r>
        <w:rPr>
          <w:rFonts w:hint="eastAsia" w:ascii="方正仿宋_GB2312" w:hAnsi="方正仿宋_GB2312" w:eastAsia="方正仿宋_GB2312" w:cs="方正仿宋_GB2312"/>
          <w:sz w:val="32"/>
          <w:szCs w:val="32"/>
        </w:rPr>
        <w:t>期货经营机构、期货交易场所、期货结算机构、期货服务机构等机构及其从业人员对发现的禁止的交易行为，应当及时向国务院期货监督管理机构报告。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衍生品交易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　</w:t>
      </w:r>
      <w:r>
        <w:rPr>
          <w:rFonts w:hint="eastAsia" w:ascii="方正仿宋_GB2312" w:hAnsi="方正仿宋_GB2312" w:eastAsia="方正仿宋_GB2312" w:cs="方正仿宋_GB2312"/>
          <w:sz w:val="32"/>
          <w:szCs w:val="32"/>
        </w:rPr>
        <w:t>依法设立的场所，经国务院授权的部门或者国务院期货监督管理机构审批，可以组织开展衍生品交易。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组织开展衍生品交易的场所制定的交易规则，应当公平保护交易参与各方合法权益和防范市场风险，并报国务院授权的部门或者国务院期货监督管理机构批准。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金融机构开展衍生品交易业务，应当依法经过批准或者核准，履行交易者适当性管理义务，并应当遵守国家有关监督管理规定。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衍生品交易采用主协议方式的，主协议、主协议项下的全部补充协议以及交易双方就各项具体交易作出的约定等，共同构成交易双方之间一个完整的单一协议，具有法律约束力。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本法第三十二条规定的主协议等合同范本，应当按照国务院授权的部门或者国务院期货监督管理机构的规定报送备案。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进行衍生品交易，可以依法通过质押等方式提供履约保障。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依法采用主协议方式从事衍生品交易的，发生约定的情形时，可以依照协议约定终止交易，并按净额对协议项下的全部交易盈亏进行结算。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依照前款规定进行的净额结算，不因交易任何一方依法进入破产程序而中止、无效或者撤销。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国务院授权的部门、国务院期货监督管理机构应当建立衍生品交易报告库，对衍生品交易标的、规模、对手方等信息进行集中收集、保存、分析和管理，并按照规定及时向市场披露有关信息。具体办法由国务院授权的部门、国务院期货监督管理机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衍生品交易，由国务院授权的部门或者国务院期货监督管理机构批准的结算机构作为中央对手方进行集中结算的，可以依法进行终止净额结算；结算财产应当优先用于结算和交割，不得被查封、冻结、扣押或者强制执行；在结算和交割完成前，任何人不得动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依法进行的集中结算，不因参与结算的任何一方依法进入破产程序而中止、无效或者撤销。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对衍生品交易及相关活动进行规范和监督管理的具体办法，由国务院依照本法的原则规定。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第三章　期货结算与交割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期货交易实行当日无负债结算制度。在期货交易场所规定的时间，期货结算机构应当在当日按照结算价对结算参与人进行结算；结算参与人应当根据期货结算机构的结算结果对交易者进行结算。结算结果应当在当日及时通知结算参与人和交易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期货结算机构、结算参与人收取的保证金、权利金等，应当与其自有资金分开，按照国务院期货监督管理机构的规定，在期货保证金存管机构专户存放，分别管理，禁止违规挪用。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结算参与人的保证金不符合期货结算机构业务规则规定标准的，期货结算机构应当按照业务规则的规定通知结算参与人在规定时间内追加保证金或者自行平仓；结算参与人未在规定时间内追加保证金或者自行平仓的，通知期货交易场所强行平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交易者的保证金不符合结算参与人与交易者约定标准的，结算参与人应当按照约定通知交易者在约定时间内追加保证金或者自行平仓；交易者未在约定时间内追加保证金或者自行平仓的，按照约定强行平仓。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以有价证券等作为保证金，期货结算机构、结算参与人按照前两款规定强行平仓的，可以对有价证券等进行处置。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结算参与人在结算过程中违约的，期货结算机构按照业务规则动用结算参与人的保证金、结算担保金以及结算机构的风险准备金、自有资金等完成结算；期货结算机构以其风险准备金、自有资金等完成结算的，可以依法对该结算参与人进行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者在结算过程中违约的，其委托的结算参与人按照合同约定动用该交易者的保证金以及结算参与人的风险准备金和自有资金完成结算；结算参与人以其风险准备金和自有资金完成结算的，可以依法对该交易者进行追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本法所称结算担保金，是指结算参与人以自有资金向期货结算机构缴纳的，用于担保履约的资金。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期货结算机构依照其业务规则收取和提取的保证金、权利金、结算担保金、风险准备金等资产，应当优先用于结算和交割，不得被查封、冻结、扣押或者强制执行。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在结算和交割完成之前，任何人不得动用用于担保履约和交割的保证金、进入交割环节的交割财产。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依法进行的结算和交割，不因参与结算的任何一方依法进入破产程序而中止、无效或者撤销。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期货合约到期时，交易者应当通过实物交割或者现金交割，了结到期未平仓合约。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标准化期权合约规定的时间，合约的买方有权以约定的价格买入或者卖出标的物，或者按照约定进行现金差价结算，合约的卖方应当按照约定履行相应的义务。标准化期权合约的行权，由期货结算机构组织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期货合约采取实物交割的，由期货结算机构负责组织货款与标准仓单等合约标的物权利凭证的交付。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期货合约采取现金交割的，由期货结算机构以交割结算价为基础，划付持仓双方的盈亏款项。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本法所称标准仓单，是指交割库开具并经期货交易场所登记的标准化提货凭证。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期货交易的实物交割在期货交易场所指定的交割库、交割港口或者其他符合期货交易场所要求的地点进行。实物交割不得限制交割总量。采用标准仓单以外的单据凭证或者其他方式进行实物交割的，期货交易场所应当明确规定交割各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结算参与人在交割过程中违约的，期货结算机构有权对结算参与人的标准仓单等合约标的物权利凭证进行处置。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交易者在交割过程中违约的，结算参与人有权对交易者的标准仓单等合约标的物权利凭证进行处置。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不符合结算参与人条件的期货经营机构可以委托结算参与人代为其客户进行结算。不符合结算参与人条件的期货经营机构与结算参与人、交易者之间的权利义务关系，参照本章关于结算参与人与交易者之间权利义务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期货交易者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期货交易者是指依照本法从事期货交易，承担交易结果的自然人、法人和非法人组织。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期货交易者从事期货交易，除国务院期货监督管理机构另有规定外，应当委托期货经营机构进行。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期货经营机构向交易者提供服务时，应当按照规定充分了解交易者的基本情况、财产状况、金融资产状况、交易知识和经验、专业能力等相关信息；如实说明服务的重要内容，充分揭示交易风险；提供与交易者上述状况相匹配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交易者在参与期货交易和接受服务时，应当按照期货经营机构明示的要求提供前款所列真实信息。拒绝提供或者未按照要求提供信息的，期货经营机构应当告知其后果，并按照规定拒绝提供服务。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期货经营机构违反第一款规定导致交易者损失的，应当承担相应的赔偿责任。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根据财产状况、金融资产状况、交易知识和经验、专业能力等因素，交易者可以分为普通交易者和专业交易者。专业交易者的标准由国务院期货监督管理机构规定。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普通交易者与期货经营机构发生纠纷的，期货经营机构应当证明其行为符合法律、行政法规以及国务院期货监督管理机构的规定，不存在误导、欺诈等情形。期货经营机构不能证明的，应当承担相应的赔偿责任。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参与期货交易的法人和非法人组织，应当建立与其交易合约类型、规模、目的等相适应的内部控制制度和风险控制制度。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期货经营机构、期货交易场所、期货结算机构的从业人员，国务院期货监督管理机构、期货业协会的工作人员，以及法律、行政法规和国务院期货监督管理机构规定禁止参与期货交易的其他人员，不得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交易者有权查询其委托记录、交易记录、保证金余额、与其接受服务有关的其他重要信息。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期货经营机构、期货交易场所、期货结算机构、期货服务机构及其工作人员应当依法为交易者的信息保密，不得非法买卖、提供或者公开交易者的信息。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期货经营机构、期货交易场所、期货结算机构、期货服务机构及其工作人员不得泄露所知悉的商业秘密。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交易者与期货经营机构等发生纠纷的，双方可以向行业协会等申请调解。普通交易者与期货经营机构发生期货业务纠纷并提出调解请求的，期货经营机构不得拒绝。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交易者提起操纵市场、内幕交易等期货民事赔偿诉讼时，诉讼标的是同一种类，且当事人一方人数众多的，可以依法推选代表人进行诉讼。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国家设立期货交易者保障基金。期货交易者保障基金的筹集、管理和使用的具体办法，由国务院期货监督管理机构会同国务院财政部门制定。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期货经营机构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期货经营机构是指依照《中华人民共和国公司法》和本法设立的期货公司以及国务院期货监督管理机构核准从事期货业务的其他机构。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设立期货公司，应当具备下列条件，并经国务院期货监督管理机构核准：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（一）有符合法律、行政法规规定的公司章程；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（二）主要股东及实际控制人具有良好的财务状况和诚信记录，净资产不低于国务院期货监督管理机构规定的标准，最近三年无重大违法违规记录；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（三）注册资本不低于人民币一亿元，且应当为实缴货币资本；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（四）从事期货业务的人员符合本法规定的条件，董事、监事和高级管理人员具备相应的任职条件；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（五）有良好的公司治理结构、健全的风险管理制度和完善的内部控制制度；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（六）有合格的经营场所、业务设施和信息技术系统；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（七）法律、行政法规和国务院期货监督管理机构规定的其他条件。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国务院期货监督管理机构根据审慎监管原则和各项业务的风险程度，可以提高注册资本最低限额。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国务院期货监督管理机构应当自受理期货公司设立申请之日起六个月内依照法定条件、法定程序和审慎监管原则进行审查，作出核准或者不予核准的决定，并通知申请人；不予核准的，应当说明理由。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期货公司应当在其名称中标明“期货”字样，国务院期货监督管理机构另有规定的除外。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期货公司办理下列事项，应当经国务院期货监督管理机构核准：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（一）合并、分立、停业、解散或者申请破产；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（二）变更主要股东或者公司的实际控制人；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（三）变更注册资本且调整股权结构；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（四）变更业务范围；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（五）国务院期货监督管理机构规定的其他重大事项。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第三项、第五项所列事项，国务院期货监督管理机构应当自受理申请之日起二十日内作出核准或者不予核准的决定；前款所列其他事项，国务院期货监督管理机构应当自受理申请之日起六十日内作出核准或者不予核准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期货公司经国务院期货监督管理机构核准可以从事下列期货业务：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（一）期货经纪；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（二）期货交易咨询；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（三）期货做市交易；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（四）其他期货业务。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期货公司从事资产管理业务的，应当符合《中华人民共和国证券投资基金法》等法律、行政法规的规定。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未经国务院期货监督管理机构核准，任何单位和个人不得设立或者变相设立期货公司，经营或者变相经营期货经纪业务、期货交易咨询业务，也不得以经营为目的使用“期货”、“期权”或者其他可能产生混淆或者误导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期货公司的董事、监事、高级管理人员，应当正直诚实、品行良好，熟悉期货法律、行政法规，具有履行职责所需的经营管理能力。期货公司任免董事、监事、高级管理人员，应当报国务院期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有下列情形之一的，不得担任期货公司的董事、监事、高级管理人员：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（一）存在《中华人民共和国公司法》规定的不得担任公司董事、监事和高级管理人员的情形；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（二）因违法行为或者违纪行为被解除职务的期货经营机构的董事、监事、高级管理人员，或者期货交易场所、期货结算机构的负责人，自被解除职务之日起未逾五年；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（三）因违法行为或者违纪行为被吊销执业证书或者被取消资格的注册会计师、律师或者其他期货服务机构的专业人员，自被吊销执业证书或者被取消资格之日起未逾五年。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期货经营机构应当依法经营，勤勉尽责，诚实守信。期货经营机构应当建立健全内部控制制度，采取有效隔离措施，防范经营机构与客户之间、不同客户之间的利益冲突。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期货经营机构应当将其期货经纪业务、期货做市交易业务、资产管理业务和其他相关业务分开办理，不得混合操作。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期货经营机构应当依法建立并执行反洗钱制度。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期货经营机构接受交易者委托为其进行期货交易，应当签订书面委托合同，以自己的名义为交易者进行期货交易，交易结果由交易者承担。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期货经营机构从事经纪业务，不得接受交易者的全权委托。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期货经营机构从事资产管理业务，接受客户委托，运用客户资产进行投资的，应当公平对待所管理的不同客户资产，不得违背受托义务。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期货经营机构不得违反规定为其股东、实际控制人或者股东、实际控制人的关联人提供融资或者担保，不得违反规定对外担保。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期货经营机构从事期货业务的人员应当正直诚实、品行良好，具备从事期货业务所需的专业能力。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期货经营机构从事期货业务的人员不得私下接受客户委托从事期货交易。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期货经营机构从事期货业务的人员在从事期货业务活动中，执行所属的期货经营机构的指令或者利用职务违反期货交易规则的，由所属的期货经营机构承担全部责任。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务院期货监督管理机构应当制定期货经营机构持续性经营规则，对期货经营机构及其分支机构的经营条件、风险管理、内部控制、保证金存管、合规管理、风险监管指标、关联交易等方面作出规定。期货经营机构应当符合持续性经营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期货经营机构应当按照规定向国务院期货监督管理机构报送业务、财务等经营管理信息和资料。国务院期货监督管理机构有权要求期货经营机构及其主要股东、实际控制人、其他关联人在指定的期限内提供有关信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期货经营机构及其主要股东、实际控制人或者其他关联人向国务院期货监督管理机构报送或者提供的信息、资料，应当真实、准确、完整。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期货经营机构涉及重大诉讼、仲裁，股权被冻结或者用于担保，以及发生其他重大事件时，应当自该事件发生之日起五日内向国务院期货监督管理机构提交书面报告。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期货经营机构的控股股东或者实际控制人应当配合期货经营机构履行前款规定的义务。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期货经营机构不符合持续性经营规则或者出现经营风险的，国务院期货监督管理机构应当责令其限期改正；期货经营机构逾期未改正的，或者其行为严重危及该期货经营机构的稳健运行、损害交易者合法权益的，或者涉嫌严重违法违规正在被国务院期货监督管理机构调查的，国务院期货监督管理机构可以区别情形，对其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（一）限制或者暂停部分业务；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（二）停止核准新增业务；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（三）限制分配红利，限制向董事、监事、高级管理人员支付报酬、提供福利；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（四）限制转让财产或者在财产上设定其他权利；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（五）责令更换董事、监事、高级管理人员或者有关业务部门、分支机构的负责人员，或者限制其权利；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（六）限制期货经营机构自有资金或者风险准备金的调拨和使用；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（七）认定负有责任的董事、监事、高级管理人员为不适当人选；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（八）责令负有责任的股东转让股权，限制负有责任的股东行使股东权利。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对经过整改符合有关法律、行政法规规定以及持续性经营规则要求的期货经营机构，国务院期货监督管理机构应当自验收完毕之日起三日内解除对其采取的有关措施。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对经过整改仍未达到持续性经营规则要求，严重影响正常经营的期货经营机构，国务院期货监督管理机构有权撤销其部分或者全部期货业务许可、关闭其部分或者全部分支机构。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期货经营机构违法经营或者出现重大风险，严重危害期货市场秩序、损害交易者利益的，国务院期货监督管理机构可以对该期货经营机构采取责令停业整顿、指定其他机构托管或者接管等监督管理措施。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期货经营机构有前款所列情形，经国务院期货监督管理机构批准，可以对该期货经营机构直接负责的董事、监事、高级管理人员和其他直接责任人员采取以下措施：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（一）决定并通知出境入境管理机关依法阻止其出境；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（二）申请司法机关禁止其转移、转让或者以其他方式处分财产，或者在财产上设定其他权利。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期货经营机构的股东有虚假出资、抽逃出资行为的，国务院期货监督管理机构应当责令其限期改正，并可责令其转让所持期货经营机构的股权。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在股东依照前款规定的要求改正违法行为、转让所持期货经营机构的股权前，国务院期货监督管理机构可以限制其股东权利。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期货经营机构有下列情形之一的，国务院期货监督管理机构应当依法办理相关业务许可证注销手续：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（一）营业执照被依法吊销；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（二）成立后无正当理由超过三个月未开始营业，或者开业后无正当理由停业连续三个月以上；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（三）主动提出注销申请；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（四）《中华人民共和国行政许可法》和国务院期货监督管理机构规定应当注销行政许可的其他情形。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期货经营机构在注销相关业务许可证前，应当结清相关期货业务，并依法返还交易者的保证金和其他资产。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国务院期货监督管理机构认为必要时，可以委托期货服务机构对期货经营机构的财务状况、内部控制状况、资产价值进行审计或者评估。具体办法由国务院期货监督管理机构会同有关主管部门制定。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禁止期货经营机构从事下列损害交易者利益的行为：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（一）向交易者作出保证其资产本金不受损失或者取得最低收益承诺；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（二）与交易者约定分享利益、共担风险；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（三）违背交易者委托进行期货交易；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（四）隐瞒重要事项或者使用其他不正当手段，诱骗交易者交易；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（五）以虚假或者不确定的重大信息为依据向交易者提供交易建议；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（六）向交易者提供虚假成交回报；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（七）未将交易者交易指令下达到期货交易场所；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（八）挪用交易者保证金；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（九）未依照规定在期货保证金存管机构开立保证金账户，或者违规划转交易者保证金；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（十）利用为交易者提供服务的便利，获取不正当利益或者转嫁风险；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（十一）其他损害交易者权益的行为。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期货交易场所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期货交易场所应当遵循社会公共利益优先原则，为期货交易提供场所和设施，组织和监督期货交易，维护市场的公平、有序和透明，实行自律管理。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设立、变更和解散期货交易所，应当由国务院期货监督管理机构批准。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设立期货交易所应当制定章程。期货交易所章程的制定和修改，应当经国务院期货监督管理机构批准。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期货交易所应当在其名称中标明“商品交易所”或者“期货交易所”等字样。其他任何单位或者个人不得使用期货交易所或者其他可能产生混淆或者误导的名称。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期货交易所可以采取会员制或者公司制的组织形式。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会员制期货交易所的组织机构由其章程规定。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期货交易所依照法律、行政法规和国务院期货监督管理机构的规定，制定有关业务规则；其中交易规则的制定和修改应当报国务院期货监督管理机构批准。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期货交易所业务规则应当体现公平保护会员、交易者等市场相关各方合法权益的原则。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在期货交易所从事期货交易及相关活动，应当遵守期货交易所依法制定的业务规则。违反业务规则的，由期货交易所给予纪律处分或者采取其他自律管理措施。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期货交易所的负责人由国务院期货监督管理机构提名或者任免。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有《中华人民共和国公司法》规定的不适合担任公司董事、监事、高级管理人员的情形或者下列情形之一的，不得担任期货交易所的负责人：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（一）因违法行为或者违纪行为被解除职务的期货经营机构的董事、监事、高级管理人员，或者期货交易场所、期货结算机构的负责人，自被解除职务之日起未逾五年；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（二）因违法行为或者违纪行为被吊销执业证书或者被取消资格的注册会计师、律师或者其他期货服务机构的专业人员，自被吊销执业证书或者被取消资格之日起未逾五年。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期货交易场所应当依照本法和国务院期货监督管理机构的规定，加强对交易活动的风险控制和对会员以及交易场所工作人员的监督管理，依法履行下列职责：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（一）提供交易的场所、设施和服务；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（二）设计期货合约、标准化期权合约品种，安排期货合约、标准化期权合约品种上市；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（三）对期货交易进行实时监控和风险监测；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（四）依照章程和业务规则对会员、交易者、期货服务机构等进行自律管理；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（五）开展交易者教育和市场培育工作；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（六）国务院期货监督管理机构规定的其他职责。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期货交易场所不得直接或者间接参与期货交易。未经国务院批准，期货交易场所不得从事信托投资、股票投资、非自用不动产投资等与其职责无关的业务。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期货交易所的所得收益按照国家有关规定管理和使用，应当首先用于保证期货交易的场所、设施的运行和改善。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　</w:t>
      </w:r>
      <w:r>
        <w:rPr>
          <w:rFonts w:hint="eastAsia" w:ascii="方正仿宋_GB2312" w:hAnsi="方正仿宋_GB2312" w:eastAsia="方正仿宋_GB2312" w:cs="方正仿宋_GB2312"/>
          <w:sz w:val="32"/>
          <w:szCs w:val="32"/>
        </w:rPr>
        <w:t>期货交易场所应当加强对期货交易的风险监测，出现异常情况的，期货交易场所可以依照业务规则，单独或者会同期货结算机构采取下列紧急措施，并立即报告国务院期货监督管理机构：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（一）调整保证金；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（二）调整涨跌停板幅度；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（三）调整会员、交易者的交易限额或持仓限额标准；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（四）限制开仓；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（五）强行平仓；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（六）暂时停止交易；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（七）其他紧急措施。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异常情况消失后，期货交易场所应当及时取消紧急措施。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期货交易场所应当实时公布期货交易即时行情，并按交易日制作期货市场行情表，予以公布。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期货交易行情的权益由期货交易场所享有。未经期货交易场所许可，任何单位和个人不得发布期货交易行情。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期货交易场所不得发布价格预测信息。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期货交易场所应当依照国务院期货监督管理机构的规定，履行信息报告义务。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因突发性事件影响期货交易正常进行时，为维护期货交易正常秩序和市场公平，期货交易场所可以按照本法和业务规则规定采取必要的处置措施，并应当及时向国务院期货监督管理机构报告。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前款规定的突发性事件导致期货交易结果出现重大异常，按交易结果进行结算、交割将对期货交易正常秩序和市场公平造成重大影响的，期货交易场所可以按照业务规则采取取消交易等措施，并应当及时向国务院期货监督管理机构报告并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期货交易场所对其依照本法第八十七条、第八十九条规定采取措施造成的损失，不承担民事赔偿责任，但存在重大过错的除外。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第七章　期货结算机构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期货结算机构是指依法设立，为期货交易提供结算、交割服务，实行自律管理的法人。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期货结算机构包括内部设有结算部门的期货交易场所、独立的期货结算机构和经国务院期货监督管理机构批准从事与证券业务相关的期货交易结算、交割业务的证券结算机构。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独立的期货结算机构的设立、变更和解散，应当经国务院期货监督管理机构批准。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设立独立的期货结算机构，应当具备下列条件：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（一）具备良好的财务状况，注册资本最低限额符合国务院期货监督管理机构的规定；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（二）有具备任职专业知识和业务工作经验的高级管理人员；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（三）具备完善的治理结构、内部控制制度和风险控制制度；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（四）具备符合要求的营业场所、信息技术系统以及与期货交易的结算有关的其他设施；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（五）国务院期货监督管理机构规定的其他条件。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承担期货结算机构职责的期货交易场所，应当具备本条第二款规定的条件。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国务院期货监督管理机构应当根据审慎监管原则进行审查，在六个月内作出批准或者不予批准的决定。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期货结算机构作为中央对手方，是结算参与人共同对手方，进行净额结算，为期货交易提供集中履约保障。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期货结算机构履行下列职责：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（一）组织期货交易的结算、交割；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（二）按照章程和业务规则对交易者、期货经营机构、期货服务机构、非期货经营机构结算参与人等进行自律管理；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（三）办理与期货交易的结算、交割有关的信息查询业务；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（四）国务院期货监督管理机构规定的其他职责。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期货结算机构应当按照国务院期货监督管理机构的规定，在其业务规则中规定结算参与人制度、风险控制制度、信息安全管理制度、违规违约处理制度、应急处理及临时处置措施等事项。期货结算机构制定和修改章程、业务规则，应当经国务院期货监督管理机构批准。参与期货结算，应当遵守期货结算机构制定的业务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期货结算机构制定和执行业务规则，应当与期货交易场所的相关制度衔接、协调。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期货结算机构应当建立流动性管理制度，保障结算活动的稳健运行。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本法第八十四条，第八十五条第二款，第八十六条，第八十八条第三款、第四款的规定，适用于独立的期货结算机构和经批准从事期货交易结算、交割业务的证券结算机构。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期货服务机构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会计师事务所、律师事务所、资产评估机构、期货保证金存管机构、交割库、信息技术服务机构等期货服务机构，应当勤勉尽责、恪尽职守，按照相关业务规则为期货交易及相关活动提供服务，并按照国务院期货监督管理机构的要求提供相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会计师事务所、律师事务所、资产评估机构等期货服务机构接受期货经营机构、期货交易场所、期货结算机构的委托出具审计报告、法律意见书等文件，应当对所依据的文件资料内容的真实性、准确性、完整性进行核查和验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交割库包括交割仓库和交割厂库等。交割库为期货交易的交割提供相关服务，应当符合期货交易场所规定的条件。期货交易场所应当与交割库签订协议，明确双方的权利和义务。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交割库不得有下列行为：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（一）出具虚假仓单；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（二）违反期货交易场所的业务规则，限制交割商品的出库、入库；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（三）泄露与期货交易有关的商业秘密；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（四）违反国家有关规定参与期货交易；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（五）违反国务院期货监督管理机构规定的其他行为。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为期货交易及相关活动提供信息技术系统服务的机构，应当符合国家及期货行业信息安全相关的技术管理规定和标准，并向国务院期货监督管理机构备案。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国务院期货监督管理机构可以依法要求信息技术服务机构提供前款规定的信息技术系统的相关材料。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第九章　期货业协会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期货业协会是期货行业的自律性组织，是社会团体法人。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期货经营机构应当加入期货业协会。期货服务机构可以加入期货业协会。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期货业协会的权力机构为会员大会。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期货业协会的章程由会员大会制定，并报国务院期货监督管理机构备案。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期货业协会设理事会。理事会成员依照章程的规定选举产生。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期货业协会履行下列职责：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（一）制定和实施行业自律规则，监督、检查会员的业务活动及从业人员的执业行为，对违反法律、行政法规、国家有关规定、协会章程和自律规则的，按照规定给予纪律处分或者实施其他自律管理措施；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（二）对会员之间、会员与交易者之间发生的纠纷进行调解；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（三）依法维护会员的合法权益，向国务院期货监督管理机构反映会员的建议和要求；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（四）组织期货从业人员的业务培训，开展会员间的业务交流；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（五）教育会员和期货从业人员遵守期货法律法规和政策，组织开展行业诚信建设，建立行业诚信激励约束机制；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（六）开展交易者教育和保护工作，督促会员落实交易者适当性管理制度，开展期货市场宣传；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（七）对会员的信息安全工作实行自律管理，督促会员执行国家和行业信息安全相关规定和技术标准；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（八）组织会员就期货行业的发展、运作及有关内容进行研究，收集整理、发布期货相关信息，提供会员服务，组织行业交流，引导行业创新发展；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（九）期货业协会章程规定的其他职责。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国务院期货监督管理机构依法对期货市场实行监督管理，维护期货市场公开、公平、公正，防范系统性风险，维护交易者合法权益，促进期货市场健康发展。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国务院期货监督管理机构在对期货市场实施监督管理中，依法履行下列职责：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（一）制定有关期货市场监督管理的规章、规则，并依法进行审批、核准、注册，办理备案；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（二）对品种的上市、交易、结算、交割等期货交易及相关活动，进行监督管理；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（三）对期货经营机构、期货交易场所、期货结算机构、期货服务机构和非期货经营机构结算参与人等市场相关参与者的期货业务活动，进行监督管理；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（四）制定期货从业人员的行为准则，并监督实施；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（五）监督检查期货交易的信息公开情况；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（六）维护交易者合法权益、开展交易者教育；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（七）对期货违法行为进行查处；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（八）监测监控并防范、处置期货市场风险；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（九）对期货行业金融科技和信息安全进行监管；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（十）对期货业协会的自律管理活动进行指导和监督；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（十一）法律、行政法规规定的其他职责。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国务院期货监督管理机构根据需要可以设立派出机构，依照授权履行监督管理职责。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国务院期货监督管理机构依法履行职责，有权采取下列措施：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（一）对期货经营机构、期货交易场所、期货结算机构进行现场检查，并要求其报送有关的财务会计、业务活动、内部控制等资料；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（二）进入涉嫌违法行为发生场所调查取证；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（三）询问当事人和与被调查事件有关的单位和个人，要求其对与被调查事件有关的事项作出说明，或者要求其按照指定的方式报送与被调查事件有关的文件和资料；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（四）查阅、复制与被调查事件有关的财产权登记、通讯记录等文件和资料；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（五）查阅、复制当事人和与被调查事件有关的单位和个人的期货交易记录、财务会计资料及其他相关文件和资料；对可能被转移、隐匿或者毁损的文件资料，可以予以封存、扣押；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查询当事人和与被调查事件有关的单位和个人的保证金账户和银行账户以及其他具有支付、托管、结算等功能的账户信息，可以对有关文件和资料进行复制；对有证据证明已经或者可能转移或者隐匿违法资金等涉案财产或者隐匿、伪造、毁损重要证据的，经国务院期货监督管理机构主要负责人或者其授权的其他负责人批准，可以冻结、查封，期限为六个月；因特殊原因需要延长的，每次延长期限不得超过三个月，最长期限不得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在调查操纵期货市场、内幕交易等重大违法行为时，经国务院期货监督管理机构主要负责人或者其授权的其他负责人批准，可以限制被调查事件当事人的交易，但限制的时间不得超过三个月；案情复杂的，可以延长三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（八）决定并通知出境入境管理机关依法阻止涉嫌违法人员、涉嫌违法单位的主管人员和其他直接责任人员出境。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为防范期货市场风险，维护市场秩序，国务院期货监督管理机构可以采取责令改正、监管谈话、出具警示函等措施。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　</w:t>
      </w:r>
      <w:r>
        <w:rPr>
          <w:rFonts w:hint="eastAsia" w:ascii="方正仿宋_GB2312" w:hAnsi="方正仿宋_GB2312" w:eastAsia="方正仿宋_GB2312" w:cs="方正仿宋_GB2312"/>
          <w:sz w:val="32"/>
          <w:szCs w:val="32"/>
        </w:rPr>
        <w:t>国务院期货监督管理机构依法履行职责，进行监督检查或者调查，其监督检查、调查的人员不得少于二人，并应当出示执法证件和检查、调查、查询等相关执法文书。监督检查、调查的人员少于二人或者未出示执法证件和有关执法文书的，被检查、调查的单位或者个人有权拒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国务院期货监督管理机构的工作人员，应当依法办事，忠于职守，公正廉洁，保守国家秘密和有关当事人的商业秘密，不得利用职务便利牟取不正当利益。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国务院期货监督管理机构依法履行职责，被检查、调查的单位和个人应当配合，如实作出说明或者提供有关文件和资料，不得拒绝、阻碍和隐瞒。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国务院期货监督管理机构与其他相关部门，应当建立信息共享等监督管理协调配合机制。国务院期货监督管理机构依法履行职责，进行监督检查或者调查时，有关部门应当予以配合。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对涉嫌期货违法、违规行为，任何单位和个人有权向国务院期货监督管理机构举报。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对涉嫌重大违法、违规行为的实名举报线索经查证属实的，国务院期货监督管理机构按照规定给予举报人奖励。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国务院期货监督管理机构应当对举报人的身份信息保密。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国务院期货监督管理机构制定的规章、规则和监督管理工作制度应当依法公开。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国务院期货监督管理机构依据调查结果，对期货违法行为作出的处罚决定，应当依法公开。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国务院期货监督管理机构对涉嫌期货违法的单位或者个人进行调查期间，被调查的当事人书面申请，承诺在国务院期货监督管理机构认可的期限内纠正涉嫌违法行为，赔偿有关交易者损失，消除损害或者不良影响的，国务院期货监督管理机构可以决定中止调查。被调查的当事人履行承诺的，国务院期货监督管理机构可以决定终止调查；被调查的当事人未履行承诺或者有国务院规定的其他情形的，应当恢复调查。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国务院期货监督管理机构中止或者终止调查的，应当按照规定公开相关信息。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国务院期货监督管理机构依法将有关期货市场主体遵守本法的情况纳入期货市场诚信档案。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国务院期货监督管理机构依法履行职责，发现期货违法行为涉嫌犯罪的，应当依法将案件移送司法机关处理；发现公职人员涉嫌职务违法或者职务犯罪的，应当依法移送监察机关处理。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　</w:t>
      </w:r>
      <w:r>
        <w:rPr>
          <w:rFonts w:hint="eastAsia" w:ascii="方正仿宋_GB2312" w:hAnsi="方正仿宋_GB2312" w:eastAsia="方正仿宋_GB2312" w:cs="方正仿宋_GB2312"/>
          <w:sz w:val="32"/>
          <w:szCs w:val="32"/>
        </w:rPr>
        <w:t>国务院期货监督管理机构应当建立健全期货市场监测监控制度，通过专门机构加强保证金安全存管监控。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为防范交易及结算的风险，期货经营机构、期货交易场所、期货结算机构和非期货经营机构结算参与人应当从业务收入中按照国务院期货监督管理机构、国务院财政部门的规定提取、管理和使用风险准备金。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期货经营机构、期货交易场所、期货结算机构、期货服务机构和非期货经营机构结算参与人等应当按照规定妥善保存与业务经营相关的资料和信息，任何人不得泄露、隐匿、伪造、篡改或者毁损。期货经营机构、期货交易场所、期货结算机构和非期货经营机构结算参与人的信息和资料的保存期限不得少于二十年；期货服务机构的信息和资料的保存期限不得少于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第十一章　跨境交易与监管协作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境外期货交易场所向境内单位或者个人提供直接接入该交易场所交易系统进行交易服务的，应当向国务院期货监督管理机构申请注册，接受国务院期货监督管理机构的监督管理，国务院期货监督管理机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境外期货交易场所上市的期货合约、期权合约和衍生品合约，以境内期货交易场所上市的合约价格进行挂钩结算的，应当符合国务院期货监督管理机构的规定。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　</w:t>
      </w:r>
      <w:r>
        <w:rPr>
          <w:rFonts w:hint="eastAsia" w:ascii="方正仿宋_GB2312" w:hAnsi="方正仿宋_GB2312" w:eastAsia="方正仿宋_GB2312" w:cs="方正仿宋_GB2312"/>
          <w:sz w:val="32"/>
          <w:szCs w:val="32"/>
        </w:rPr>
        <w:t>境内单位或者个人从事境外期货交易，应当委托具有境外期货经纪业务资格的境内期货经营机构进行，国务院另有规定的除外。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境内期货经营机构转委托境外期货经营机构从事境外期货交易的，该境外期货经营机构应当向国务院期货监督管理机构申请注册，接受国务院期货监督管理机构的监督管理，国务院期货监督管理机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境外期货交易场所在境内设立代表机构的，应当向国务院期货监督管理机构备案。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境外期货交易场所代表机构及其工作人员，不得从事或者变相从事任何经营活动。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境外机构在境内从事期货市场营销、推介及招揽活动，应当经国务院期货监督管理机构批准，适用本法的相关规定。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境内机构为境外机构在境内从事期货市场营销、推介及招揽活动，应当经国务院期货监督管理机构批准。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任何单位或者个人不得从事违反前两款规定的期货市场营销、推介及招揽活动。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第一百二十三条　</w:t>
      </w:r>
      <w:r>
        <w:rPr>
          <w:rFonts w:hint="eastAsia" w:ascii="方正仿宋_GB2312" w:hAnsi="方正仿宋_GB2312" w:eastAsia="方正仿宋_GB2312" w:cs="方正仿宋_GB2312"/>
          <w:sz w:val="32"/>
          <w:szCs w:val="32"/>
        </w:rPr>
        <w:t>国务院期货监督管理机构可以和境外期货监督管理机构建立监督管理合作机制，或者加入国际组织，实施跨境监督管理。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国务院期货监督管理机构应境外期货监督管理机构请求提供协助的，应当遵循国家法律、法规的规定和对等互惠的原则，不得泄露国家秘密，不得损害国家利益和社会公共利益。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第一百二十四条</w:t>
      </w:r>
      <w:r>
        <w:rPr>
          <w:rFonts w:hint="eastAsia" w:ascii="方正仿宋_GB2312" w:hAnsi="方正仿宋_GB2312" w:eastAsia="方正仿宋_GB2312" w:cs="方正仿宋_GB2312"/>
          <w:sz w:val="32"/>
          <w:szCs w:val="32"/>
        </w:rPr>
        <w:t>　国务院期货监督管理机构可以按照与境外期货监督管理机构达成的监管合作安排，接受境外期货监督管理机构的请求，依照本法规定的职责和程序为其进行调查取证。境外期货监督管理机构应当提供有关案件材料，并说明其正在就被调查当事人涉嫌违反请求方当地期货法律法规的行为进行调查。境外期货监督管理机构不得在中华人民共和国境内直接进行调查取证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未经国务院期货监督管理机构和国务院有关主管部门同意，任何单位和个人不得擅自向境外监督管理机构提供与期货业务活动有关的文件和资料。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国务院期货监督管理机构可以依照与境外期货监督管理机构达成的监管合作安排，请求境外期货监督管理机构进行调查取证。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违反本法第十二条的规定，操纵期货市场或者衍生品市场的，责令改正，没收违法所得，并处以违法所得一倍以上十倍以下的罚款；没有违法所得或者违法所得不足一百万元的，处以一百万元以上一千万元以下的罚款。单位操纵市场的，还应当对直接负责的主管人员和其他直接责任人员给予警告，并处以五十万元以上五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操纵市场行为给交易者造成损失的，应当依法承担赔偿责任。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违反本法第十三条的规定从事内幕交易的，责令改正，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国务院期货监督管理机构、国务院授权的部门、期货交易场所、期货结算机构的工作人员从事内幕交易的，从重处罚。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内幕交易行为给交易者造成损失的，应当依法承担赔偿责任。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违反本法第十六条第一款、第三款的规定，编造、传播虚假信息或者误导性信息，扰乱期货市场、衍生品市场的，没收违法所得，并处以违法所得一倍以上十倍以下的罚款；没有违法所得或者违法所得不足二十万元的，处以二十万元以上二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违反本法第十六条第二款的规定，在期货交易、衍生品交易活动中作出虚假陈述或者信息误导的，责令改正，处以二十万元以上二百万元以下的罚款；属于国家工作人员的，还应当依法给予处分。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传播媒介及其从事期货市场、衍生品市场信息报道的工作人员违反本法第十六条第三款的规定，从事与其工作职责发生利益冲突的期货交易、衍生品交易的，没收违法所得，并处以违法所得一倍以下的罚款，没有违法所得或者违法所得不足十万元的，处以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编造、传播有关期货交易、衍生品交易的虚假信息，或者在期货交易、衍生品交易中作出信息误导，给交易者造成损失的，应当依法承担赔偿责任。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第一百二十八条</w:t>
      </w:r>
      <w:r>
        <w:rPr>
          <w:rFonts w:hint="eastAsia" w:ascii="方正仿宋_GB2312" w:hAnsi="方正仿宋_GB2312" w:eastAsia="方正仿宋_GB2312" w:cs="方正仿宋_GB2312"/>
          <w:sz w:val="32"/>
          <w:szCs w:val="32"/>
        </w:rPr>
        <w:t>　违反本法第十八条第二款的规定，出借自己的期货账户或者借用他人的期货账户从事期货交易的，责令改正，给予警告，可以处五十万元以下的罚款。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违反本法第二十一条的规定，采取程序化交易影响期货交易场所系统安全或者正常交易秩序的，责令改正，并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第一百三十条</w:t>
      </w:r>
      <w:r>
        <w:rPr>
          <w:rFonts w:hint="eastAsia" w:ascii="方正仿宋_GB2312" w:hAnsi="方正仿宋_GB2312" w:eastAsia="方正仿宋_GB2312" w:cs="方正仿宋_GB2312"/>
          <w:sz w:val="32"/>
          <w:szCs w:val="32"/>
        </w:rPr>
        <w:t>　违反本法第二十七条规定，未报告有关重大事项的，责令改正，给予警告，可以处一百万元以下的罚款。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法律、行政法规和国务院期货监督管理机构规定禁止参与期货交易的人员，违反本法第五十三条的规定，直接或者以化名、借他人名义参与期货交易的，责令改正，给予警告，没收违法所得，并处以五万元以上五十万元以下的罚款；属于国家工作人员的，还应当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第一百三十二条</w:t>
      </w:r>
      <w:r>
        <w:rPr>
          <w:rFonts w:hint="eastAsia" w:ascii="方正仿宋_GB2312" w:hAnsi="方正仿宋_GB2312" w:eastAsia="方正仿宋_GB2312" w:cs="方正仿宋_GB2312"/>
          <w:sz w:val="32"/>
          <w:szCs w:val="32"/>
        </w:rPr>
        <w:t>　非法设立期货公司，或者未经核准从事相关期货业务的，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第一百三十三条</w:t>
      </w:r>
      <w:r>
        <w:rPr>
          <w:rFonts w:hint="eastAsia" w:ascii="方正仿宋_GB2312" w:hAnsi="方正仿宋_GB2312" w:eastAsia="方正仿宋_GB2312" w:cs="方正仿宋_GB2312"/>
          <w:sz w:val="32"/>
          <w:szCs w:val="32"/>
        </w:rPr>
        <w:t>　提交虚假申请文件或者采取其他欺诈手段骗取期货公司设立许可、重大事项变更核准或者期货经营机构期货业务许可的，撤销相关许可，没收违法所得，并处以违法所得一倍以上十倍以下的罚款；没有违法所得或者违法所得不足二十万元的，处以二十万元以上二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期货经营机构违反本法第四十条、第六十二条、第六十五条、第六十八条、第七十一条、第七十二条的，责令改正，给予警告，没收违法所得，并处以违法所得一倍以上十倍以下的罚款；没有违法所得或者违法所得不足二十万元的，处以二十万元以上二百万元以下的罚款；情节严重的，责令停业整顿或者吊销期货业务许可证。对直接负责的主管人员和其他直接责任人员给予警告，并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期货经营机构有前款所列违法情形，给交易者造成损失的，应当依法承担赔偿责任。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期货经营机构的主要股东、实际控制人或者其他关联人违反本法第七十一条规定的，依照本条第一款的规定处罚。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第一百三十五条</w:t>
      </w:r>
      <w:r>
        <w:rPr>
          <w:rFonts w:hint="eastAsia" w:ascii="方正仿宋_GB2312" w:hAnsi="方正仿宋_GB2312" w:eastAsia="方正仿宋_GB2312" w:cs="方正仿宋_GB2312"/>
          <w:sz w:val="32"/>
          <w:szCs w:val="32"/>
        </w:rPr>
        <w:t>　期货经营机构违反本法第五十条交易者适当性管理规定，或者违反本法第六十六条规定从事经纪业务接受交易者全权委托，或者有第七十八条损害交易者利益行为的，责令改正，给予警告，没收违法所得，并处以违法所得一倍以上十倍以下的罚款；没有违法所得或者违法所得不足五十万元的，处以五十万元以上五百万元以下的罚款；情节严重的，吊销相关业务许可。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期货经营机构有本法第七十八条规定的行为，给交易者造成损失的，应当依法承担赔偿责任。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第一百三十六条</w:t>
      </w:r>
      <w:r>
        <w:rPr>
          <w:rFonts w:hint="eastAsia" w:ascii="方正仿宋_GB2312" w:hAnsi="方正仿宋_GB2312" w:eastAsia="方正仿宋_GB2312" w:cs="方正仿宋_GB2312"/>
          <w:sz w:val="32"/>
          <w:szCs w:val="32"/>
        </w:rPr>
        <w:t>　违反本法第十一条、第八十条、第九十二条规定，非法设立期货交易场所、期货结算机构，或者以其他形式组织期货交易的，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非法设立期货交易场所的，由县级以上人民政府予以取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违反本法第三十条规定，未经批准组织开展衍生品交易的，或者金融机构违反本法第三十一条规定，未经批准、核准开展衍生品交易的，依照前款规定处罚。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第一百三十七条</w:t>
      </w:r>
      <w:r>
        <w:rPr>
          <w:rFonts w:hint="eastAsia" w:ascii="方正仿宋_GB2312" w:hAnsi="方正仿宋_GB2312" w:eastAsia="方正仿宋_GB2312" w:cs="方正仿宋_GB2312"/>
          <w:sz w:val="32"/>
          <w:szCs w:val="32"/>
        </w:rPr>
        <w:t>　期货交易场所、期货结算机构违反本法第十七条、第四十条、第八十五条第二款规定的，责令改正，给予警告，没收违法所得，并处以违法所得一倍以上十倍以下的罚款；没有违法所得或者违法所得不足二十万元的，处以二十万元以上二百万元以下的罚款；情节严重的，责令停业整顿。对直接负责的主管人员和其他直接责任人员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第一百三十八条</w:t>
      </w:r>
      <w:r>
        <w:rPr>
          <w:rFonts w:hint="eastAsia" w:ascii="方正仿宋_GB2312" w:hAnsi="方正仿宋_GB2312" w:eastAsia="方正仿宋_GB2312" w:cs="方正仿宋_GB2312"/>
          <w:sz w:val="32"/>
          <w:szCs w:val="32"/>
        </w:rPr>
        <w:t>　期货交易场所、期货结算机构违反本法第八十八条第三款规定发布价格预测信息的，责令改正，给予警告，并处以二十万元以上二百万元以下的罚款。对直接负责的主管人员和其他直接责任人员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第一百三十九条　</w:t>
      </w:r>
      <w:r>
        <w:rPr>
          <w:rFonts w:hint="eastAsia" w:ascii="方正仿宋_GB2312" w:hAnsi="方正仿宋_GB2312" w:eastAsia="方正仿宋_GB2312" w:cs="方正仿宋_GB2312"/>
          <w:sz w:val="32"/>
          <w:szCs w:val="32"/>
        </w:rPr>
        <w:t>期货服务机构违反本法第九十八条的规定，从事期货服务业务未按照要求提供相关资料的，责令改正，可以处二十万元以下的罚款。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第一百四十条</w:t>
      </w:r>
      <w:r>
        <w:rPr>
          <w:rFonts w:hint="eastAsia" w:ascii="方正仿宋_GB2312" w:hAnsi="方正仿宋_GB2312" w:eastAsia="方正仿宋_GB2312" w:cs="方正仿宋_GB2312"/>
          <w:sz w:val="32"/>
          <w:szCs w:val="32"/>
        </w:rPr>
        <w:t>　会计师事务所、律师事务所、资产评估机构等期货服务机构违反本法第九十九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期货服务机构有前款所列违法行为，给他人造成损失的，依法承担赔偿责任。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第一百四十一条</w:t>
      </w:r>
      <w:r>
        <w:rPr>
          <w:rFonts w:hint="eastAsia" w:ascii="方正仿宋_GB2312" w:hAnsi="方正仿宋_GB2312" w:eastAsia="方正仿宋_GB2312" w:cs="方正仿宋_GB2312"/>
          <w:sz w:val="32"/>
          <w:szCs w:val="32"/>
        </w:rPr>
        <w:t>　交割库有本法第一百条所列行为之一的，责令改正，给予警告，没收违法所得，并处以违法所得一倍以上十倍以下的罚款；没有违法所得或者违法所得不足十万元的，处以十万元以上一百万元以下的罚款；情节严重的，责令期货交易场所暂停或者取消其交割库资格。对直接负责的主管人员和其他直接责任人员给予警告，并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第一百四十二条</w:t>
      </w:r>
      <w:r>
        <w:rPr>
          <w:rFonts w:hint="eastAsia" w:ascii="方正仿宋_GB2312" w:hAnsi="方正仿宋_GB2312" w:eastAsia="方正仿宋_GB2312" w:cs="方正仿宋_GB2312"/>
          <w:sz w:val="32"/>
          <w:szCs w:val="32"/>
        </w:rPr>
        <w:t>　信息技术服务机构违反本法第一百零一条规定未报备案的，责令改正，可以处二十万元以下的罚款。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信息技术服务机构违反本法第一百零一条规定，提供的服务不符合国家及期货行业信息安全相关的技术管理规定和标准的，责令改正，没收业务收入，并处以业务收入一倍以上十倍以下的罚款；没有业务收入或者业务收入不足五十万元的，处以五十万元以上五百万元以下的罚款。对直接负责的主管人员和其他直接责任人员给予警告，并处以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第一百四十三条　</w:t>
      </w:r>
      <w:r>
        <w:rPr>
          <w:rFonts w:hint="eastAsia" w:ascii="方正仿宋_GB2312" w:hAnsi="方正仿宋_GB2312" w:eastAsia="方正仿宋_GB2312" w:cs="方正仿宋_GB2312"/>
          <w:sz w:val="32"/>
          <w:szCs w:val="32"/>
        </w:rPr>
        <w:t>违反本法第一百一十六条的规定，期货经营机构、期货交易场所、期货结算机构和非期货经营机构结算参与人未按照规定提取、管理和使用风险准备金的，责令改正，给予警告。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第一百四十四条</w:t>
      </w:r>
      <w:r>
        <w:rPr>
          <w:rFonts w:hint="eastAsia" w:ascii="方正仿宋_GB2312" w:hAnsi="方正仿宋_GB2312" w:eastAsia="方正仿宋_GB2312" w:cs="方正仿宋_GB2312"/>
          <w:sz w:val="32"/>
          <w:szCs w:val="32"/>
        </w:rPr>
        <w:t>　违反本法第一百一十七条的规定，期货经营机构、期货交易场所、期货结算机构、期货服务机构和非期货经营机构结算参与人等未按照规定妥善保存与业务经营相关的资料和信息的，责令改正，给予警告，并处以十万元以上一百万元以下的罚款；泄露、隐匿、伪造、篡改或者毁损有关文件资料的，责令改正，给予警告，并处以二十万元以上二百万元以下的罚款；情节严重的，处以五十万元以上五百万元以下的罚款，并暂停、吊销相关业务许可或者禁止从事相关业务。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第一百四十五条</w:t>
      </w:r>
      <w:r>
        <w:rPr>
          <w:rFonts w:hint="eastAsia" w:ascii="方正仿宋_GB2312" w:hAnsi="方正仿宋_GB2312" w:eastAsia="方正仿宋_GB2312" w:cs="方正仿宋_GB2312"/>
          <w:sz w:val="32"/>
          <w:szCs w:val="32"/>
        </w:rPr>
        <w:t>　境外期货交易场所和期货经营机构违反本法第一百一十八条和第一百二十条的规定，未向国务院期货监督管理机构申请注册的，责令改正，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第一百四十六条</w:t>
      </w:r>
      <w:r>
        <w:rPr>
          <w:rFonts w:hint="eastAsia" w:ascii="方正仿宋_GB2312" w:hAnsi="方正仿宋_GB2312" w:eastAsia="方正仿宋_GB2312" w:cs="方正仿宋_GB2312"/>
          <w:sz w:val="32"/>
          <w:szCs w:val="32"/>
        </w:rPr>
        <w:t>　境内单位或者个人违反本法第一百二十条第一款规定的，责令改正，给予警告，没收违法所得，并处以十万元以上一百万元以下的罚款；情节严重的，暂停其境外期货交易。对直接负责的主管人员和其他直接责任人员给予警告，并处以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第一百四十七条</w:t>
      </w:r>
      <w:r>
        <w:rPr>
          <w:rFonts w:hint="eastAsia" w:ascii="方正仿宋_GB2312" w:hAnsi="方正仿宋_GB2312" w:eastAsia="方正仿宋_GB2312" w:cs="方正仿宋_GB2312"/>
          <w:sz w:val="32"/>
          <w:szCs w:val="32"/>
        </w:rPr>
        <w:t>　境外期货交易场所在境内设立的代表机构及其工作人员违反本法第一百二十一条的规定，从事或者变相从事任何经营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第一百四十八条</w:t>
      </w:r>
      <w:r>
        <w:rPr>
          <w:rFonts w:hint="eastAsia" w:ascii="方正仿宋_GB2312" w:hAnsi="方正仿宋_GB2312" w:eastAsia="方正仿宋_GB2312" w:cs="方正仿宋_GB2312"/>
          <w:sz w:val="32"/>
          <w:szCs w:val="32"/>
        </w:rPr>
        <w:t>　违反本法第一百二十二条的规定在境内从事市场营销、推介及招揽活动的，责令改正，给予警告，没收违法所得，并处以违法所得一倍以上十倍以下的罚款；没有违法所得或者违法所得不足五十万元的，处以五十万元以上五百万元以下的罚款。对直接负责的主管人员和其他直接责任人员给予警告，并处以十万元以上一百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第一百四十九条</w:t>
      </w:r>
      <w:r>
        <w:rPr>
          <w:rFonts w:hint="eastAsia" w:ascii="方正仿宋_GB2312" w:hAnsi="方正仿宋_GB2312" w:eastAsia="方正仿宋_GB2312" w:cs="方正仿宋_GB2312"/>
          <w:sz w:val="32"/>
          <w:szCs w:val="32"/>
        </w:rPr>
        <w:t>　拒绝、阻碍国务院期货监督管理机构或者国务院授权的部门及其工作人员依法行使监督检查、调查职权的，责令改正，处以十万元以上一百万元以下的罚款，并由公安机关依法给予治安管理处罚。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第一百五十条</w:t>
      </w:r>
      <w:r>
        <w:rPr>
          <w:rFonts w:hint="eastAsia" w:ascii="方正仿宋_GB2312" w:hAnsi="方正仿宋_GB2312" w:eastAsia="方正仿宋_GB2312" w:cs="方正仿宋_GB2312"/>
          <w:sz w:val="32"/>
          <w:szCs w:val="32"/>
        </w:rPr>
        <w:t>　违反法律、行政法规或者国务院期货监督管理机构的有关规定，情节严重的，国务院期货监督管理机构可以对有关责任人员采取期货市场禁入的措施。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前款所称期货市场禁入，是指在一定期限内直至终身不得进行期货交易、从事期货业务，不得担任期货经营机构、期货交易场所、期货结算机构的董事、监事、高级管理人员或者负责人的制度。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第一百五十一条</w:t>
      </w:r>
      <w:r>
        <w:rPr>
          <w:rFonts w:hint="eastAsia" w:ascii="方正仿宋_GB2312" w:hAnsi="方正仿宋_GB2312" w:eastAsia="方正仿宋_GB2312" w:cs="方正仿宋_GB2312"/>
          <w:sz w:val="32"/>
          <w:szCs w:val="32"/>
        </w:rPr>
        <w:t>　本法规定的行政处罚，由国务院期货监督管理机构、国务院授权的部门按照国务院规定的职责分工作出决定；法律、行政法规另有规定的，适用其规定。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第一百五十二条</w:t>
      </w:r>
      <w:r>
        <w:rPr>
          <w:rFonts w:hint="eastAsia" w:ascii="方正仿宋_GB2312" w:hAnsi="方正仿宋_GB2312" w:eastAsia="方正仿宋_GB2312" w:cs="方正仿宋_GB2312"/>
          <w:sz w:val="32"/>
          <w:szCs w:val="32"/>
        </w:rPr>
        <w:t>　国务院期货监督管理机构或者国务院授权的部门的工作人员，不履行本法规定的职责，滥用职权、玩忽职守，利用职务便利牟取不正当利益，或者泄露所知悉的有关单位和个人的商业秘密的，依法追究法律责任。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第一百五十三条</w:t>
      </w:r>
      <w:r>
        <w:rPr>
          <w:rFonts w:hint="eastAsia" w:ascii="方正仿宋_GB2312" w:hAnsi="方正仿宋_GB2312" w:eastAsia="方正仿宋_GB2312" w:cs="方正仿宋_GB2312"/>
          <w:sz w:val="32"/>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第一百五十四条</w:t>
      </w:r>
      <w:r>
        <w:rPr>
          <w:rFonts w:hint="eastAsia" w:ascii="方正仿宋_GB2312" w:hAnsi="方正仿宋_GB2312" w:eastAsia="方正仿宋_GB2312" w:cs="方正仿宋_GB2312"/>
          <w:sz w:val="32"/>
          <w:szCs w:val="32"/>
        </w:rPr>
        <w:t>　违反本法规定，应当承担民事赔偿责任和缴纳罚款、罚金、违法所得，违法行为人的财产不足以支付的，优先用于承担民事赔偿责任。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第一百五十五条</w:t>
      </w:r>
      <w:r>
        <w:rPr>
          <w:rFonts w:hint="eastAsia" w:ascii="方正仿宋_GB2312" w:hAnsi="方正仿宋_GB2312" w:eastAsia="方正仿宋_GB2312" w:cs="方正仿宋_GB2312"/>
          <w:sz w:val="32"/>
          <w:szCs w:val="32"/>
        </w:rPr>
        <w:t>　本法自2022年8月1日起施行。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599E02-2FC4-40F6-851F-E61BCE5A8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1BA25EA5-5102-4D3B-B48D-BA01832AAE88}"/>
  </w:font>
  <w:font w:name="方正楷体_GB2312">
    <w:panose1 w:val="02000000000000000000"/>
    <w:charset w:val="86"/>
    <w:family w:val="auto"/>
    <w:pitch w:val="default"/>
    <w:sig w:usb0="A00002BF" w:usb1="184F6CFA" w:usb2="00000012" w:usb3="00000000" w:csb0="00040001" w:csb1="00000000"/>
    <w:embedRegular r:id="rId3" w:fontKey="{DB6F4E06-4285-4E50-B156-5B65B8791A55}"/>
  </w:font>
  <w:font w:name="方正小标宋简体">
    <w:panose1 w:val="02000000000000000000"/>
    <w:charset w:val="86"/>
    <w:family w:val="auto"/>
    <w:pitch w:val="default"/>
    <w:sig w:usb0="00000001" w:usb1="08000000" w:usb2="00000000" w:usb3="00000000" w:csb0="00040000" w:csb1="00000000"/>
    <w:embedRegular r:id="rId4" w:fontKey="{12B5DDC3-50DF-438C-A707-2EAAA3467A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2EAC4C1C"/>
    <w:rsid w:val="2EAC4C1C"/>
    <w:rsid w:val="3B390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22339</Words>
  <Characters>22342</Characters>
  <Lines>0</Lines>
  <Paragraphs>0</Paragraphs>
  <TotalTime>11</TotalTime>
  <ScaleCrop>false</ScaleCrop>
  <LinksUpToDate>false</LinksUpToDate>
  <CharactersWithSpaces>22517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2023-09-28T12:56:00Z</dcterms:created>
  <dc:creator>fluoxetine</dc:creator>
  <cp:lastModifiedBy>qwerd</cp:lastModifiedBy>
  <dcterms:modified xsi:type="dcterms:W3CDTF">2023-09-30T09:13:11Z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C31D83ABF06D4F5D9B092EBEDF7F0185_11</vt:lpwstr>
  </property>
</Properties>
</file>