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中华人民共和国专利法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　</w:t>
      </w:r>
      <w:r>
        <w:rPr>
          <w:rFonts w:hint="eastAsia" w:ascii="方正仿宋_GB2312" w:hAnsi="方正仿宋_GB2312" w:eastAsia="方正仿宋_GB2312" w:cs="方正仿宋_GB2312"/>
          <w:sz w:val="32"/>
          <w:szCs w:val="32"/>
        </w:rPr>
        <w:t>为了保护专利权人的合法权益，鼓励发明创造，推动发明创造的应用，提高创新能力，促进科学技术进步和经济社会发展，制定本法。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本法所称的发明创造是指发明、实用新型和外观设计。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发明，是指对产品、方法或者其改进所提出的新的技术方案。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实用新型，是指对产品的形状、构造或者其结合所提出的适于实用的新的技术方案。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外观设计，是指对产品的整体或者局部的形状、图案或者其结合以及色彩与形状、图案的结合所作出的富有美感并适于工业应用的新设计。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国务院专利行政部门负责管理全国的专利工作；统一受理和审查专利申请，依法授予专利权。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省、自治区、直辖市人民政府管理专利工作的部门负责本行政区域内的专利管理工作。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申请专利的发明创造涉及国家安全或者重大利益需要保密的，按照国家有关规定办理。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对违反法律、社会公德或者妨害公共利益的发明创造，不授予专利权。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对违反法律、行政法规的规定获取或者利用遗传资源，并依赖该遗传资源完成的发明创造，不授予专利权。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非职务发明创造，申请专利的权利属于发明人或者设计人；申请被批准后，该发明人或者设计人为专利权人。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利用本单位的物质技术条件所完成的发明创造，单位与发明人或者设计人订有合同，对申请专利的权利和专利权的归属作出约定的，从其约定。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对发明人或者设计人的非职务发明创造专利申请，任何单位或者个人不得压制。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两个以上的申请人分别就同样的发明创造申请专利的，专利权授予最先申请的人。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专利申请权和专利权可以转让。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中国单位或者个人向外国人、外国企业或者外国其他组织转让专利申请权或者专利权的，应当依照有关法律、行政法规的规定办理手续。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转让专利申请权或者专利权的，当事人应当订立书面合同，并向国务院专利行政部门登记，由国务院专利行政部门予以公告。专利申请权或者专利权的转让自登记之日起生效。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外观设计专利权被授予后，任何单位或者个人未经专利权人许可，都不得实施其专利，即不得为生产经营目的制造、许诺销售、销售、进口其外观设计专利产品。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任何单位或者个人实施他人专利的，应当与专利权人订立实施许可合同，向专利权人支付专利使用费。被许可人无权允许合同规定以外的任何单位或者个人实施该专利。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发明专利申请公布后，申请人可以要求实施其发明的单位或者个人支付适当的费用。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专利申请权或者专利权的共有人对权利的行使有约定的，从其约定。没有约定的，共有人可以单独实施或者以普通许可方式许可他人实施该专利；许可他人实施该专利的，收取的使用费应当在共有人之间分配。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除前款规定的情形外，行使共有的专利申请权或者专利权应当取得全体共有人的同意。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被授予专利权的单位应当对职务发明创造的发明人或者设计人给予奖励；发明创造专利实施后，根据其推广应用的范围和取得的经济效益，对发明人或者设计人给予合理的报酬。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国家鼓励被授予专利权的单位实行产权激励，采取股权、期权、分红等方式，使发明人或者设计人合理分享创新收益。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发明人或者设计人有权在专利文件中写明自己是发明人或者设计人。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专利权人有权在其专利产品或者该产品的包装上标明专利标识。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在中国没有经常居所或者营业所的外国人、外国企业或者外国其他组织在中国申请专利的，依照其所属国同中国签订的协议或者共同参加的国际条约，或者依照互惠原则，根据本法办理。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第十八条</w:t>
      </w:r>
      <w:r>
        <w:rPr>
          <w:rFonts w:hint="eastAsia" w:ascii="方正仿宋_GB2312" w:hAnsi="方正仿宋_GB2312" w:eastAsia="方正仿宋_GB2312" w:cs="方正仿宋_GB2312"/>
          <w:sz w:val="32"/>
          <w:szCs w:val="32"/>
        </w:rPr>
        <w:t>　在中国没有经常居所或者营业所的外国人、外国企业或者外国其他组织在中国申请专利和办理其他专利事务的，应当委托依法设立的专利代理机构办理。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中国单位或者个人在国内申请专利和办理其他专利事务的，可以委托依法设立的专利代理机构办理。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任何单位或者个人将在中国完成的发明或者实用新型向外国申请专利的，应当事先报经国务院专利行政部门进行保密审查。保密审查的程序、期限等按照国务院的规定执行。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中国单位或者个人可以根据中华人民共和国参加的有关国际条约提出专利国际申请。申请人提出专利国际申请的，应当遵守前款规定。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国务院专利行政部门依照中华人民共和国参加的有关国际条约、本法和国务院有关规定处理专利国际申请。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对违反本条第一款规定向外国申请专利的发明或者实用新型，在中国申请专利的，不授予专利权。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申请专利和行使专利权应当遵循诚实信用原则。不得滥用专利权损害公共利益或者他人合法权益。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滥用专利权，排除或者限制竞争，构成垄断行为的，依照《中华人民共和国反垄断法》处理。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国务院专利行政部门应当按照客观、公正、准确、及时的要求，依法处理有关专利的申请和请求。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国务院专利行政部门应当加强专利信息公共服务体系建设，完整、准确、及时发布专利信息，提供专利基础数据，定期出版专利公报，促进专利信息传播与利用。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在专利申请公布或者公告前，国务院专利行政部门的工作人员及有关人员对其内容负有保密责任。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授予专利权的条件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授予专利权的发明和实用新型，应当具备新颖性、创造性和实用性。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创造性，是指与现有技术相比，该发明具有突出的实质性特点和显著的进步，该实用新型具有实质性特点和进步。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实用性，是指该发明或者实用新型能够制造或者使用，并且能够产生积极效果。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本法所称现有技术，是指申请日以前在国内外为公众所知的技术。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授予专利权的外观设计，应当不属于现有设计；也没有任何单位或者个人就同样的外观设计在申请日以前向国务院专利行政部门提出过申请，并记载在申请日以后公告的专利文件中。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授予专利权的外观设计与现有设计或者现有设计特征的组合相比，应当具有明显区别。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授予专利权的外观设计不得与他人在申请日以前已经取得的合法权利相冲突。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本法所称现有设计，是指申请日以前在国内外为公众所知的设计。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申请专利的发明创造在申请日以前六个月内，有下列情形之一的，不丧失新颖性：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（一）在国家出现紧急状态或者非常情况时，为公共利益目的首次公开的；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（二）在中国政府主办或者承认的国际展览会上首次展出的；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（三）在规定的学术会议或者技术会议上首次发表的；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（四）他人未经申请人同意而泄露其内容的。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对下列各项，不授予专利权：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（一）科学发现；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（二）智力活动的规则和方法；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（三）疾病的诊断和治疗方法；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（四）动物和植物品种；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（五）原子核变换方法以及用原子核变换方法获得的物质；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（六）对平面印刷品的图案、色彩或者二者的结合作出的主要起标识作用的设计。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对前款第（四）项所列产品的生产方法，可以依照本法规定授予专利权。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专利的申请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申请发明或者实用新型专利的，应当提交请求书、说明书及其摘要和权利要求书等文件。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请求书应当写明发明或者实用新型的名称，发明人的姓名，申请人姓名或者名称、地址，以及其他事项。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说明书应当对发明或者实用新型作出清楚、完整的说明，以所属技术领域的技术人员能够实现为准；必要的时候，应当有附图。摘要应当简要说明发明或者实用新型的技术要点。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权利要求书应当以说明书为依据，清楚、简要地限定要求专利保护的范围。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依赖遗传资源完成的发明创造，申请人应当在专利申请文件中说明该遗传资源的直接来源和原始来源；申请人无法说明原始来源的，应当陈述理由。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申请外观设计专利的，应当提交请求书、该外观设计的图片或者照片以及对该外观设计的简要说明等文件。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申请人提交的有关图片或者照片应当清楚地显示要求专利保护的产品的外观设计。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国务院专利行政部门收到专利申请文件之日为申请日。如果申请文件是邮寄的，以寄出的邮戳日为申请日。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申请人自发明或者实用新型在中国第一次提出专利申请之日起十二个月内，或者自外观设计在中国第一次提出专利申请之日起六个月内，又向国务院专利行政部门就相同主题提出专利申请的，可以享有优先权。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　</w:t>
      </w:r>
      <w:r>
        <w:rPr>
          <w:rFonts w:hint="eastAsia" w:ascii="方正仿宋_GB2312" w:hAnsi="方正仿宋_GB2312" w:eastAsia="方正仿宋_GB2312" w:cs="方正仿宋_GB2312"/>
          <w:sz w:val="32"/>
          <w:szCs w:val="32"/>
        </w:rPr>
        <w:t>申请人要求发明、实用新型专利优先权的，应当在申请的时候提出书面声明，并且在第一次提出申请之日起十六个月内，提交第一次提出的专利申请文件的副本。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申请人要求外观设计专利优先权的，应当在申请的时候提出书面声明，并且在三个月内提交第一次提出的专利申请文件的副本。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申请人未提出书面声明或者逾期未提交专利申请文件副本的，视为未要求优先权。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一件发明或者实用新型专利申请应当限于一项发明或者实用新型。属于一个总的发明构思的两项以上的发明或者实用新型，可以作为一件申请提出。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一件外观设计专利申请应当限于一项外观设计。同一产品两项以上的相似外观设计，或者用于同一类别并且成套出售或者使用的产品的两项以上外观设计，可以作为一件申请提出。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第三十二条</w:t>
      </w:r>
      <w:r>
        <w:rPr>
          <w:rFonts w:hint="eastAsia" w:ascii="方正仿宋_GB2312" w:hAnsi="方正仿宋_GB2312" w:eastAsia="方正仿宋_GB2312" w:cs="方正仿宋_GB2312"/>
          <w:sz w:val="32"/>
          <w:szCs w:val="32"/>
        </w:rPr>
        <w:t>　申请人可以在被授予专利权之前随时撤回其专利申请。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第三十三条</w:t>
      </w:r>
      <w:r>
        <w:rPr>
          <w:rFonts w:hint="eastAsia" w:ascii="方正仿宋_GB2312" w:hAnsi="方正仿宋_GB2312" w:eastAsia="方正仿宋_GB2312" w:cs="方正仿宋_GB2312"/>
          <w:sz w:val="32"/>
          <w:szCs w:val="32"/>
        </w:rPr>
        <w:t>　申请人可以对其专利申请文件进行修改，但是，对发明和实用新型专利申请文件的修改不得超出原说明书和权利要求书记载的范围，对外观设计专利申请文件的修改不得超出原图片或者照片表示的范围。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专利申请的审查和批准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国务院专利行政部门收到发明专利申请后，经初步审查认为符合本法要求的，自申请日起满十八个月，即行公布。国务院专利行政部门可以根据申请人的请求早日公布其申请。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第三十五条</w:t>
      </w:r>
      <w:r>
        <w:rPr>
          <w:rFonts w:hint="eastAsia" w:ascii="方正仿宋_GB2312" w:hAnsi="方正仿宋_GB2312" w:eastAsia="方正仿宋_GB2312" w:cs="方正仿宋_GB2312"/>
          <w:sz w:val="32"/>
          <w:szCs w:val="32"/>
        </w:rPr>
        <w:t>　发明专利申请自申请日起三年内，国务院专利行政部门可以根据申请人随时提出的请求，对其申请进行实质审查；申请人无正当理由逾期不请求实质审查的，该申请即被视为撤回。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国务院专利行政部门认为必要的时候，可以自行对发明专利申请进行实质审查。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发明专利的申请人请求实质审查的时候，应当提交在申请日前与其发明有关的参考资料。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发明专利已经在外国提出过申请的，国务院专利行政部门可以要求申请人在指定期限内提交该国为审查其申请进行检索的资料或者审查结果的资料；无正当理由逾期不提交的，该申请即被视为撤回。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国务院专利行政部门对发明专利申请进行实质审查后，认为不符合本法规定的，应当通知申请人，要求其在指定的期限内陈述意见，或者对其申请进行修改；无正当理由逾期不答复的，该申请即被视为撤回。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发明专利申请经申请人陈述意见或者进行修改后，国务院专利行政部门仍然认为不符合本法规定的，应当予以驳回。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第三十九条</w:t>
      </w:r>
      <w:r>
        <w:rPr>
          <w:rFonts w:hint="eastAsia" w:ascii="方正仿宋_GB2312" w:hAnsi="方正仿宋_GB2312" w:eastAsia="方正仿宋_GB2312" w:cs="方正仿宋_GB2312"/>
          <w:sz w:val="32"/>
          <w:szCs w:val="32"/>
        </w:rPr>
        <w:t>　发明专利申请经实质审查没有发现驳回理由的，由国务院专利行政部门作出授予发明专利权的决定，发给发明专利证书，同时予以登记和公告。发明专利权自公告之日起生效。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第四十条</w:t>
      </w:r>
      <w:r>
        <w:rPr>
          <w:rFonts w:hint="eastAsia" w:ascii="方正仿宋_GB2312" w:hAnsi="方正仿宋_GB2312" w:eastAsia="方正仿宋_GB2312" w:cs="方正仿宋_GB2312"/>
          <w:sz w:val="32"/>
          <w:szCs w:val="32"/>
        </w:rPr>
        <w:t>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专利申请人对国务院专利行政部门驳回申请的决定不服的，可以自收到通知之日起三个月内向国务院专利行政部门请求复审。国务院专利行政部门复审后，作出决定，并通知专利申请人。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专利申请人对国务院专利行政部门的复审决定不服的，可以自收到通知之日起三个月内向人民法院起诉。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专利权的期限、终止和无效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　</w:t>
      </w:r>
      <w:r>
        <w:rPr>
          <w:rFonts w:hint="eastAsia" w:ascii="方正仿宋_GB2312" w:hAnsi="方正仿宋_GB2312" w:eastAsia="方正仿宋_GB2312" w:cs="方正仿宋_GB2312"/>
          <w:sz w:val="32"/>
          <w:szCs w:val="32"/>
        </w:rPr>
        <w:t>发明专利权的期限为二十年，实用新型专利权的期限为十年，外观设计专利权的期限为十五年，均自申请日起计算。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专利权人应当自被授予专利权的当年开始缴纳年费。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有下列情形之一的，专利权在期限届满前终止：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（一）没有按照规定缴纳年费的；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（二）专利权人以书面声明放弃其专利权的。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专利权在期限届满前终止的，由国务院专利行政部门登记和公告。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第四十五条</w:t>
      </w:r>
      <w:r>
        <w:rPr>
          <w:rFonts w:hint="eastAsia" w:ascii="方正仿宋_GB2312" w:hAnsi="方正仿宋_GB2312" w:eastAsia="方正仿宋_GB2312" w:cs="方正仿宋_GB2312"/>
          <w:sz w:val="32"/>
          <w:szCs w:val="32"/>
        </w:rPr>
        <w:t>　自国务院专利行政部门公告授予专利权之日起，任何单位或者个人认为该专利权的授予不符合本法有关规定的，可以请求国务院专利行政部门宣告该专利权无效。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国务院专利行政部门对宣告专利权无效的请求应当及时审查和作出决定，并通知请求人和专利权人。宣告专利权无效的决定，由国务院专利行政部门登记和公告。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对国务院专利行政部门宣告专利权无效或者维持专利权的决定不服的，可以自收到通知之日起三个月内向人民法院起诉。人民法院应当通知无效宣告请求程序的对方当事人作为第三人参加诉讼。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宣告无效的专利权视为自始即不存在。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依照前款规定不返还专利侵权赔偿金、专利使用费、专利权转让费，明显违反公平原则的，应当全部或者部分返还。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专利实施的特别许可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国务院专利行政部门、地方人民政府管理专利工作的部门应当会同同级相关部门采取措施，加强专利公共服务，促进专利实施和运用。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第四十九条</w:t>
      </w:r>
      <w:r>
        <w:rPr>
          <w:rFonts w:hint="eastAsia" w:ascii="方正仿宋_GB2312" w:hAnsi="方正仿宋_GB2312" w:eastAsia="方正仿宋_GB2312" w:cs="方正仿宋_GB2312"/>
          <w:sz w:val="32"/>
          <w:szCs w:val="32"/>
        </w:rPr>
        <w:t>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专利权人撤回开放许可声明的，应当以书面方式提出，并由国务院专利行政部门予以公告。开放许可声明被公告撤回的，不影响在先给予的开放许可的效力。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任何单位或者个人有意愿实施开放许可的专利的，以书面方式通知专利权人，并依照公告的许可使用费支付方式、标准支付许可使用费后，即获得专利实施许可。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开放许可实施期间，对专利权人缴纳专利年费相应给予减免。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实行开放许可的专利权人可以与被许可人就许可使用费进行协商后给予普通许可，但不得就该专利给予独占或者排他许可。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当事人就实施开放许可发生纠纷的，由当事人协商解决；不愿协商或者协商不成的，可以请求国务院专利行政部门进行调解，也可以向人民法院起诉。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有下列情形之一的，国务院专利行政部门根据具备实施条件的单位或者个人的申请，可以给予实施发明专利或者实用新型专利的强制许可：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（一）专利权人自专利权被授予之日起满三年，且自提出专利申请之日起满四年，无正当理由未实施或者未充分实施其专利的；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（二）专利权人行使专利权的行为被依法认定为垄断行为，为消除或者减少该行为对竞争产生的不利影响的。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在国家出现紧急状态或者非常情况时，或者为了公共利益的目的，国务院专利行政部门可以给予实施发明专利或者实用新型专利的强制许可。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　</w:t>
      </w:r>
      <w:r>
        <w:rPr>
          <w:rFonts w:hint="eastAsia" w:ascii="方正仿宋_GB2312" w:hAnsi="方正仿宋_GB2312" w:eastAsia="方正仿宋_GB2312" w:cs="方正仿宋_GB2312"/>
          <w:sz w:val="32"/>
          <w:szCs w:val="32"/>
        </w:rPr>
        <w:t>为了公共健康目的，对取得专利权的药品，国务院专利行政部门可以给予制造并将其出口到符合中华人民共和国参加的有关国际条约规定的国家或者地区的强制许可。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在依照前款规定给予实施强制许可的情形下，国务院专利行政部门根据前一专利权人的申请，也可以给予实施后一发明或者实用新型的强制许可。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强制许可涉及的发明创造为半导体技术的，其实施限于公共利益的目的和本法第五十三条第（二）项规定的情形。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除依照本法第五十三条第（二）项、第五十五条规定给予的强制许可外，强制许可的实施应当主要为了供应国内市场。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依照本法第五十三条第（一）项、第五十六条规定申请强制许可的单位或者个人应当提供证据，证明其以合理的条件请求专利权人许可其实施专利，但未能在合理的时间内获得许可。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第六十条　</w:t>
      </w:r>
      <w:r>
        <w:rPr>
          <w:rFonts w:hint="eastAsia" w:ascii="方正仿宋_GB2312" w:hAnsi="方正仿宋_GB2312" w:eastAsia="方正仿宋_GB2312" w:cs="方正仿宋_GB2312"/>
          <w:sz w:val="32"/>
          <w:szCs w:val="32"/>
        </w:rPr>
        <w:t>国务院专利行政部门作出的给予实施强制许可的决定，应当及时通知专利权人，并予以登记和公告。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给予实施强制许可的决定，应当根据强制许可的理由规定实施的范围和时间。强制许可的理由消除并不再发生时，国务院专利行政部门应当根据专利权人的请求，经审查后作出终止实施强制许可的决定。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取得实施强制许可的单位或者个人不享有独占的实施权，并且无权允许他人实施。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专利权的保护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发明或者实用新型专利权的保护范围以其权利要求的内容为准，说明书及附图可以用于解释权利要求的内容。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外观设计专利权的保护范围以表示在图片或者照片中的该产品的外观设计为准，简要说明可以用于解释图片或者照片所表示的该产品的外观设计。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第六十五条</w:t>
      </w:r>
      <w:r>
        <w:rPr>
          <w:rFonts w:hint="eastAsia" w:ascii="方正仿宋_GB2312" w:hAnsi="方正仿宋_GB2312" w:eastAsia="方正仿宋_GB2312" w:cs="方正仿宋_GB2312"/>
          <w:sz w:val="32"/>
          <w:szCs w:val="32"/>
        </w:rPr>
        <w:t>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专利侵权纠纷涉及新产品制造方法的发明专利的，制造同样产品的单位或者个人应当提供其产品制造方法不同于专利方法的证明。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第六十七条</w:t>
      </w:r>
      <w:r>
        <w:rPr>
          <w:rFonts w:hint="eastAsia" w:ascii="方正仿宋_GB2312" w:hAnsi="方正仿宋_GB2312" w:eastAsia="方正仿宋_GB2312" w:cs="方正仿宋_GB2312"/>
          <w:sz w:val="32"/>
          <w:szCs w:val="32"/>
        </w:rPr>
        <w:t>　在专利侵权纠纷中，被控侵权人有证据证明其实施的技术或者设计属于现有技术或者现有设计的，不构成侵犯专利权。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　</w:t>
      </w:r>
      <w:r>
        <w:rPr>
          <w:rFonts w:hint="eastAsia" w:ascii="方正仿宋_GB2312" w:hAnsi="方正仿宋_GB2312" w:eastAsia="方正仿宋_GB2312" w:cs="方正仿宋_GB2312"/>
          <w:sz w:val="32"/>
          <w:szCs w:val="32"/>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负责专利执法的部门根据已经取得的证据，对涉嫌假冒专利行为进行查处时，有权采取下列措施：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（一）询问有关当事人，调查与涉嫌违法行为有关的情况；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（二）对当事人涉嫌违法行为的场所实施现场检查；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（三）查阅、复制与涉嫌违法行为有关的合同、发票、账簿以及其他有关资料；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（四）检查与涉嫌违法行为有关的产品；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（五）对有证据证明是假冒专利的产品，可以查封或者扣押。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管理专利工作的部门应专利权人或者利害关系人的请求处理专利侵权纠纷时，可以采取前款第（一）项、第（二）项、第（四）项所列措施。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负责专利执法的部门、管理专利工作的部门依法行使前两款规定的职权时，当事人应当予以协助、配合，不得拒绝、阻挠。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国务院专利行政部门可以应专利权人或者利害关系人的请求处理在全国有重大影响的专利侵权纠纷。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权利人的损失、侵权人获得的利益和专利许可使用费均难以确定的，人民法院可以根据专利权的类型、侵权行为的性质和情节等因素，确定给予三万元以上五百万元以下的赔偿。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赔偿数额还应当包括权利人为制止侵权行为所支付的合理开支。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第七十二条</w:t>
      </w:r>
      <w:r>
        <w:rPr>
          <w:rFonts w:hint="eastAsia" w:ascii="方正仿宋_GB2312" w:hAnsi="方正仿宋_GB2312" w:eastAsia="方正仿宋_GB2312" w:cs="方正仿宋_GB2312"/>
          <w:sz w:val="32"/>
          <w:szCs w:val="32"/>
        </w:rPr>
        <w:t>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第七十三条　</w:t>
      </w:r>
      <w:r>
        <w:rPr>
          <w:rFonts w:hint="eastAsia" w:ascii="方正仿宋_GB2312" w:hAnsi="方正仿宋_GB2312" w:eastAsia="方正仿宋_GB2312" w:cs="方正仿宋_GB2312"/>
          <w:sz w:val="32"/>
          <w:szCs w:val="32"/>
        </w:rPr>
        <w:t>为了制止专利侵权行为，在证据可能灭失或者以后难以取得的情况下，专利权人或者利害关系人可以在起诉前依法向人民法院申请保全证据。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侵犯专利权的诉讼时效为三年，自专利权人或者利害关系人知道或者应当知道侵权行为以及侵权人之日起计算。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第七十五条　</w:t>
      </w:r>
      <w:r>
        <w:rPr>
          <w:rFonts w:hint="eastAsia" w:ascii="方正仿宋_GB2312" w:hAnsi="方正仿宋_GB2312" w:eastAsia="方正仿宋_GB2312" w:cs="方正仿宋_GB2312"/>
          <w:sz w:val="32"/>
          <w:szCs w:val="32"/>
        </w:rPr>
        <w:t>有下列情形之一的，不视为侵犯专利权：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（一）专利产品或者依照专利方法直接获得的产品，由专利权人或者经其许可的单位、个人售出后，使用、许诺销售、销售、进口该产品的；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（二）在专利申请日前已经制造相同产品、使用相同方法或者已经作好制造、使用的必要准备，并且仅在原有范围内继续制造、使用的；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（三）临时通过中国领陆、领水、领空的外国运输工具，依照其所属国同中国签订的协议或者共同参加的国际条约，或者依照互惠原则，为运输工具自身需要而在其装置和设备中使用有关专利的；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（四）专为科学研究和实验而使用有关专利的；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（五）为提供行政审批所需要的信息，制造、使用、进口专利药品或者专利医疗器械的，以及专门为其制造、进口专利药品或者专利医疗器械的。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第七十六条</w:t>
      </w:r>
      <w:r>
        <w:rPr>
          <w:rFonts w:hint="eastAsia" w:ascii="方正仿宋_GB2312" w:hAnsi="方正仿宋_GB2312" w:eastAsia="方正仿宋_GB2312" w:cs="方正仿宋_GB2312"/>
          <w:sz w:val="32"/>
          <w:szCs w:val="32"/>
        </w:rPr>
        <w:t>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药品上市许可申请人与有关专利权人或者利害关系人也可以就申请注册的药品相关的专利权纠纷，向国务院专利行政部门请求行政裁决。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国务院药品监督管理部门会同国务院专利行政部门制定药品上市许可审批与药品上市许可申请阶段专利权纠纷解决的具体衔接办法，报国务院同意后实施。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为生产经营目的使用、许诺销售或者销售不知道是未经专利权人许可而制造并售出的专利侵权产品，能证明该产品合法来源的，不承担赔偿责任。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违反本法第十九条规定向外国申请专利，泄露国家秘密的，由所在单位或者上级主管机关给予行政处分；构成犯罪的，依法追究刑事责任。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第七十九条</w:t>
      </w:r>
      <w:r>
        <w:rPr>
          <w:rFonts w:hint="eastAsia" w:ascii="方正仿宋_GB2312" w:hAnsi="方正仿宋_GB2312" w:eastAsia="方正仿宋_GB2312" w:cs="方正仿宋_GB2312"/>
          <w:sz w:val="32"/>
          <w:szCs w:val="32"/>
        </w:rPr>
        <w:t>　管理专利工作的部门不得参与向社会推荐专利产品等经营活动。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管理专利工作的部门违反前款规定的，由其上级机关或者监察机关责令改正，消除影响，有违法收入的予以没收；情节严重的，对直接负责的主管人员和其他直接责任人员依法给予处分。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从事专利管理工作的国家机关工作人员以及其他有关国家机关工作人员玩忽职守、滥用职权、徇私舞弊，构成犯罪的，依法追究刑事责任；尚不构成犯罪的，依法给予处分。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向国务院专利行政部门申请专利和办理其他手续，应当按照规定缴纳费用。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第八十二条</w:t>
      </w:r>
      <w:bookmarkEnd w:id="0"/>
      <w:r>
        <w:rPr>
          <w:rFonts w:hint="eastAsia" w:ascii="方正仿宋_GB2312" w:hAnsi="方正仿宋_GB2312" w:eastAsia="方正仿宋_GB2312" w:cs="方正仿宋_GB2312"/>
          <w:sz w:val="32"/>
          <w:szCs w:val="32"/>
        </w:rPr>
        <w:t>　本法自1985年4月1日起施行。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36352-0A21-4ABC-A94A-558C70C983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B23B3C8-8CBD-4FB0-ADE7-578D787F3FFA}"/>
  </w:font>
  <w:font w:name="方正仿宋_GB2312">
    <w:panose1 w:val="02000000000000000000"/>
    <w:charset w:val="86"/>
    <w:family w:val="auto"/>
    <w:pitch w:val="default"/>
    <w:sig w:usb0="A00002BF" w:usb1="184F6CFA" w:usb2="00000012" w:usb3="00000000" w:csb0="00040001" w:csb1="00000000"/>
    <w:embedRegular r:id="rId3" w:fontKey="{D77E47B1-FC65-450F-841D-76098EFD5C2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5A77744"/>
    <w:rsid w:val="03671EFC"/>
    <w:rsid w:val="35A7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10636</Words>
  <Characters>10639</Characters>
  <Lines>0</Lines>
  <Paragraphs>0</Paragraphs>
  <TotalTime>9</TotalTime>
  <ScaleCrop>false</ScaleCrop>
  <LinksUpToDate>false</LinksUpToDate>
  <CharactersWithSpaces>11085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2023-09-16T12:13:00Z</dcterms:created>
  <dc:creator>fluoxetine</dc:creator>
  <cp:lastModifiedBy>qwerd</cp:lastModifiedBy>
  <dcterms:modified xsi:type="dcterms:W3CDTF">2023-09-27T16:30:41Z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50F7A50AF3C54DD1A987FF6525258D97_11</vt:lpwstr>
  </property>
</Properties>
</file>